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Московский инженерно-физический институт</w:t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(национальный исследовательский ядерный университет)</w:t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Кафедра физики элементарных частиц</w:t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Реферат на тему: «Суперсимметрия»</w:t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right"/>
      </w:pPr>
      <w:r w:rsidDel="00000000" w:rsidR="00000000" w:rsidRPr="00000000">
        <w:rPr>
          <w:b w:val="1"/>
          <w:sz w:val="24"/>
          <w:szCs w:val="24"/>
          <w:rtl w:val="0"/>
        </w:rPr>
        <w:t xml:space="preserve">Студент: Старостин В.И.</w:t>
      </w:r>
    </w:p>
    <w:p w:rsidR="00000000" w:rsidDel="00000000" w:rsidP="00000000" w:rsidRDefault="00000000" w:rsidRPr="00000000">
      <w:pPr>
        <w:ind w:firstLine="280"/>
        <w:contextualSpacing w:val="0"/>
        <w:jc w:val="right"/>
      </w:pPr>
      <w:r w:rsidDel="00000000" w:rsidR="00000000" w:rsidRPr="00000000">
        <w:rPr>
          <w:b w:val="1"/>
          <w:sz w:val="24"/>
          <w:szCs w:val="24"/>
          <w:rtl w:val="0"/>
        </w:rPr>
        <w:t xml:space="preserve">Группа: Т01-40м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2015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1.Ведение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Суперсимметрия (симметрия Ферми-Бозе) - симметрия между фермионами и бозонами. Основная модель физики высоких энергий - Стандартная модель (СМ) - не является суперсимметричной. СМ основанна на SU(2)⊗U(1) локальной калибровочной группе электрослабого взаимодействия и SU(3)</w:t>
      </w:r>
      <w:r w:rsidDel="00000000" w:rsidR="00000000" w:rsidRPr="00000000">
        <w:rPr>
          <w:vertAlign w:val="subscript"/>
          <w:rtl w:val="0"/>
        </w:rPr>
        <w:t xml:space="preserve">c </w:t>
      </w:r>
      <w:r w:rsidDel="00000000" w:rsidR="00000000" w:rsidRPr="00000000">
        <w:rPr>
          <w:rtl w:val="0"/>
        </w:rPr>
        <w:t xml:space="preserve">симметрии КХД. Однако, СМ требуется расширить до суперсимметричной модели. </w:t>
      </w:r>
      <w:r w:rsidDel="00000000" w:rsidR="00000000" w:rsidRPr="00000000">
        <w:rPr>
          <w:color w:val="252525"/>
          <w:highlight w:val="white"/>
          <w:rtl w:val="0"/>
        </w:rPr>
        <w:t xml:space="preserve">Минимальное суперсимметричное расширение Стандартной модели называется «минимальная суперсимметричная Стандартная модель» (MSSM). В MSSM необходимо добавить дополнительные поля так, чтобы построить суперсимметричный мультиплет с каждым полем Стандартной модели. Теории, основанные на суперсимметрии, позволяют решить ряд проблем, присущих СМ, такие как решение проблемы иерархии, нарушение СР - инвариантности, наличие кандидатов на роль ТМ (темной материи) и другие.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  <w:br w:type="textWrapping"/>
      </w:r>
      <w:r w:rsidDel="00000000" w:rsidR="00000000" w:rsidRPr="00000000">
        <w:rPr>
          <w:b w:val="1"/>
          <w:rtl w:val="0"/>
        </w:rPr>
        <w:t xml:space="preserve">2. Инфляция, бариосинтез и основные кандидаты на роль ТМ в рамках суперсимметричной </w:t>
        <w:tab/>
        <w:t xml:space="preserve">модели.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Инфляция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  <w:t xml:space="preserve"> </w:t>
      </w:r>
      <w:r w:rsidDel="00000000" w:rsidR="00000000" w:rsidRPr="00000000">
        <w:rPr>
          <w:rtl w:val="0"/>
        </w:rPr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Идея модели инфляции Вселенной (модель </w:t>
      </w:r>
      <w:r w:rsidDel="00000000" w:rsidR="00000000" w:rsidRPr="00000000">
        <w:rPr>
          <w:highlight w:val="white"/>
          <w:rtl w:val="0"/>
        </w:rPr>
        <w:t xml:space="preserve">А.Д. Линде, А. Гус, А.А. Старобинский) состоит в том, что в ранней Вселенной было необычное состояние вещества, которое создавало антигравитацию , заставляя Вселенную расширяться с некоторым ускорением. Такой подход позволяет разрешить ряд противоречий, такие как проблема горизонта, проблема плоского мира и другие. В инфляционной модели предполагается существование некоторого скалярного поля (инфлатона), ответственного за расширение Вселенной. Если в произвольно малой области где-либо во Вселенной на ранних стадиях возникает такое поле, то при этом уравнении состояния масштабный фактор этой области растет экспоненциально со временем,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а(t) ~ e</w:t>
      </w:r>
      <w:r w:rsidDel="00000000" w:rsidR="00000000" w:rsidRPr="00000000">
        <w:rPr>
          <w:sz w:val="28"/>
          <w:szCs w:val="28"/>
          <w:highlight w:val="white"/>
          <w:vertAlign w:val="superscript"/>
          <w:rtl w:val="0"/>
        </w:rPr>
        <w:t xml:space="preserve">Ht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,где H = a’/a=const - постоянная Хаббла. Из уравнений Фридмана и условий отрицательного давления получаем экспоненциальный рост масштабного фактора при постоянной плотности энергии.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модели SUSY кандидаты на роль инфлатона претендуют s-нейтрино и комбинации хиггсовских бозонов.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Бариосинтез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суперсимметричной модели потенциал Лагранжиана </w:t>
        <w:tab/>
        <w:t xml:space="preserve">составляется исходя из общих требований (требований суперсимметрии, калибровочных симметрий, B-L симметрии), допускающих нарушение B и L в отдельности. Данный потенциал до нарушения суперсимметрии практически не зависит от некоторых комбинаций полей скалярных кварков. Такие комбинации получили название полей «плоских направлений» или «долин». В суперсимметричных реализациях моделей инфляции суперсимметрия нарушается по окончании инфляции и поля долин приобретают массу. Поля долин начинают осциллировать вокруг минимума. Если поле долины несло в себе барионный заряд, то энергия этих колебаний переходит в энергию бозе-конденсата скалярных кварков с ненулевым барионным зарядом. Впоследствии бозе- конденсат распадается на обычные кварки, давая барионный избыток.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Многочисленные эксперименты на ускорителях элементарных частиц показывают, что процессы рождения вещества и антивещества равноправны. Однако если бы количество </w:t>
      </w:r>
      <w:r w:rsidDel="00000000" w:rsidR="00000000" w:rsidRPr="00000000">
        <w:rPr>
          <w:highlight w:val="white"/>
          <w:rtl w:val="0"/>
        </w:rPr>
        <w:t xml:space="preserve">протонов</w:t>
      </w:r>
      <w:r w:rsidDel="00000000" w:rsidR="00000000" w:rsidRPr="00000000">
        <w:rPr>
          <w:highlight w:val="white"/>
          <w:rtl w:val="0"/>
        </w:rPr>
        <w:t xml:space="preserve"> на начальных стадиях Вселенной было в точности равно количеству </w:t>
      </w:r>
      <w:r w:rsidDel="00000000" w:rsidR="00000000" w:rsidRPr="00000000">
        <w:rPr>
          <w:highlight w:val="white"/>
          <w:rtl w:val="0"/>
        </w:rPr>
        <w:t xml:space="preserve">антипротонов</w:t>
      </w:r>
      <w:r w:rsidDel="00000000" w:rsidR="00000000" w:rsidRPr="00000000">
        <w:rPr>
          <w:highlight w:val="white"/>
          <w:rtl w:val="0"/>
        </w:rPr>
        <w:t xml:space="preserve">, то при остывании </w:t>
      </w:r>
      <w:r w:rsidDel="00000000" w:rsidR="00000000" w:rsidRPr="00000000">
        <w:rPr>
          <w:highlight w:val="white"/>
          <w:rtl w:val="0"/>
        </w:rPr>
        <w:t xml:space="preserve">плазмы</w:t>
      </w:r>
      <w:r w:rsidDel="00000000" w:rsidR="00000000" w:rsidRPr="00000000">
        <w:rPr>
          <w:highlight w:val="white"/>
          <w:rtl w:val="0"/>
        </w:rPr>
        <w:t xml:space="preserve"> до температуры ~100 МэВ и ниже протоны и антипротоны аннигилировали бы, превратившись в фотоны, то есть во Вселенной вещество полностью бы исчезло, а осталось бы одно излучение. Отношение количества протонов </w:t>
      </w:r>
      <w:r w:rsidDel="00000000" w:rsidR="00000000" w:rsidRPr="00000000">
        <w:rPr>
          <w:i w:val="1"/>
          <w:highlight w:val="white"/>
          <w:rtl w:val="0"/>
        </w:rPr>
        <w:t xml:space="preserve">n</w:t>
      </w:r>
      <w:r w:rsidDel="00000000" w:rsidR="00000000" w:rsidRPr="00000000">
        <w:rPr>
          <w:i w:val="1"/>
          <w:highlight w:val="white"/>
          <w:vertAlign w:val="subscript"/>
          <w:rtl w:val="0"/>
        </w:rPr>
        <w:t xml:space="preserve">p</w:t>
      </w:r>
      <w:r w:rsidDel="00000000" w:rsidR="00000000" w:rsidRPr="00000000">
        <w:rPr>
          <w:highlight w:val="white"/>
          <w:rtl w:val="0"/>
        </w:rPr>
        <w:t xml:space="preserve"> и реликтовых фотонов </w:t>
      </w:r>
      <w:r w:rsidDel="00000000" w:rsidR="00000000" w:rsidRPr="00000000">
        <w:rPr>
          <w:i w:val="1"/>
          <w:highlight w:val="white"/>
          <w:rtl w:val="0"/>
        </w:rPr>
        <w:t xml:space="preserve">n</w:t>
      </w:r>
      <w:r w:rsidDel="00000000" w:rsidR="00000000" w:rsidRPr="00000000">
        <w:rPr>
          <w:highlight w:val="white"/>
          <w:vertAlign w:val="subscript"/>
          <w:rtl w:val="0"/>
        </w:rPr>
        <w:t xml:space="preserve">γ</w:t>
      </w:r>
      <w:r w:rsidDel="00000000" w:rsidR="00000000" w:rsidRPr="00000000">
        <w:rPr>
          <w:highlight w:val="white"/>
          <w:rtl w:val="0"/>
        </w:rPr>
        <w:t xml:space="preserve"> в настоящее время </w:t>
      </w:r>
      <w:r w:rsidDel="00000000" w:rsidR="00000000" w:rsidRPr="00000000">
        <w:rPr>
          <w:i w:val="1"/>
          <w:highlight w:val="white"/>
          <w:rtl w:val="0"/>
        </w:rPr>
        <w:t xml:space="preserve">n</w:t>
      </w:r>
      <w:r w:rsidDel="00000000" w:rsidR="00000000" w:rsidRPr="00000000">
        <w:rPr>
          <w:i w:val="1"/>
          <w:highlight w:val="white"/>
          <w:vertAlign w:val="subscript"/>
          <w:rtl w:val="0"/>
        </w:rPr>
        <w:t xml:space="preserve">p</w:t>
      </w:r>
      <w:r w:rsidDel="00000000" w:rsidR="00000000" w:rsidRPr="00000000">
        <w:rPr>
          <w:highlight w:val="white"/>
          <w:rtl w:val="0"/>
        </w:rPr>
        <w:t xml:space="preserve">/</w:t>
      </w:r>
      <w:r w:rsidDel="00000000" w:rsidR="00000000" w:rsidRPr="00000000">
        <w:rPr>
          <w:i w:val="1"/>
          <w:highlight w:val="white"/>
          <w:rtl w:val="0"/>
        </w:rPr>
        <w:t xml:space="preserve">n</w:t>
      </w:r>
      <w:r w:rsidDel="00000000" w:rsidR="00000000" w:rsidRPr="00000000">
        <w:rPr>
          <w:highlight w:val="white"/>
          <w:vertAlign w:val="subscript"/>
          <w:rtl w:val="0"/>
        </w:rPr>
        <w:t xml:space="preserve">γ</w:t>
      </w:r>
      <w:r w:rsidDel="00000000" w:rsidR="00000000" w:rsidRPr="00000000">
        <w:rPr>
          <w:rFonts w:ascii="Nova Mono" w:cs="Nova Mono" w:eastAsia="Nova Mono" w:hAnsi="Nova Mono"/>
          <w:highlight w:val="white"/>
          <w:rtl w:val="0"/>
        </w:rPr>
        <w:t xml:space="preserve"> ≈10</w:t>
      </w:r>
      <w:r w:rsidDel="00000000" w:rsidR="00000000" w:rsidRPr="00000000">
        <w:rPr>
          <w:highlight w:val="white"/>
          <w:vertAlign w:val="superscript"/>
          <w:rtl w:val="0"/>
        </w:rPr>
        <w:t xml:space="preserve">-8</w:t>
      </w:r>
      <w:r w:rsidDel="00000000" w:rsidR="00000000" w:rsidRPr="00000000">
        <w:rPr>
          <w:highlight w:val="white"/>
          <w:rtl w:val="0"/>
        </w:rPr>
        <w:t xml:space="preserve">-10</w:t>
      </w:r>
      <w:r w:rsidDel="00000000" w:rsidR="00000000" w:rsidRPr="00000000">
        <w:rPr>
          <w:highlight w:val="white"/>
          <w:vertAlign w:val="superscript"/>
          <w:rtl w:val="0"/>
        </w:rPr>
        <w:t xml:space="preserve">-10</w:t>
      </w:r>
      <w:r w:rsidDel="00000000" w:rsidR="00000000" w:rsidRPr="00000000">
        <w:rPr>
          <w:highlight w:val="white"/>
          <w:rtl w:val="0"/>
        </w:rPr>
        <w:t xml:space="preserve">. Это означает, что во время горячей стадии, когда температура была очень высокой ( </w:t>
      </w:r>
      <w:r w:rsidDel="00000000" w:rsidR="00000000" w:rsidRPr="00000000">
        <w:rPr>
          <w:i w:val="1"/>
          <w:highlight w:val="white"/>
          <w:rtl w:val="0"/>
        </w:rPr>
        <w:t xml:space="preserve">kT</w:t>
      </w:r>
      <w:r w:rsidDel="00000000" w:rsidR="00000000" w:rsidRPr="00000000">
        <w:rPr>
          <w:rFonts w:ascii="Nova Mono" w:cs="Nova Mono" w:eastAsia="Nova Mono" w:hAnsi="Nova Mono"/>
          <w:highlight w:val="white"/>
          <w:rtl w:val="0"/>
        </w:rPr>
        <w:t xml:space="preserve">≫</w:t>
      </w:r>
      <w:r w:rsidDel="00000000" w:rsidR="00000000" w:rsidRPr="00000000">
        <w:rPr>
          <w:i w:val="1"/>
          <w:highlight w:val="white"/>
          <w:rtl w:val="0"/>
        </w:rPr>
        <w:t xml:space="preserve">m</w:t>
      </w:r>
      <w:r w:rsidDel="00000000" w:rsidR="00000000" w:rsidRPr="00000000">
        <w:rPr>
          <w:i w:val="1"/>
          <w:highlight w:val="white"/>
          <w:vertAlign w:val="subscript"/>
          <w:rtl w:val="0"/>
        </w:rPr>
        <w:t xml:space="preserve">p</w:t>
      </w:r>
      <w:r w:rsidDel="00000000" w:rsidR="00000000" w:rsidRPr="00000000">
        <w:rPr>
          <w:i w:val="1"/>
          <w:highlight w:val="white"/>
          <w:rtl w:val="0"/>
        </w:rPr>
        <w:t xml:space="preserve">c</w:t>
      </w:r>
      <w:r w:rsidDel="00000000" w:rsidR="00000000" w:rsidRPr="00000000">
        <w:rPr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highlight w:val="white"/>
          <w:rtl w:val="0"/>
        </w:rPr>
        <w:t xml:space="preserve">), в первичной плазме существовало не точное, а лишь приблизительно равное количество протонов </w:t>
      </w:r>
      <w:r w:rsidDel="00000000" w:rsidR="00000000" w:rsidRPr="00000000">
        <w:rPr>
          <w:i w:val="1"/>
          <w:highlight w:val="white"/>
          <w:rtl w:val="0"/>
        </w:rPr>
        <w:t xml:space="preserve">n</w:t>
      </w:r>
      <w:r w:rsidDel="00000000" w:rsidR="00000000" w:rsidRPr="00000000">
        <w:rPr>
          <w:i w:val="1"/>
          <w:highlight w:val="white"/>
          <w:vertAlign w:val="subscript"/>
          <w:rtl w:val="0"/>
        </w:rPr>
        <w:t xml:space="preserve">p</w:t>
      </w:r>
      <w:r w:rsidDel="00000000" w:rsidR="00000000" w:rsidRPr="00000000">
        <w:rPr>
          <w:highlight w:val="white"/>
          <w:rtl w:val="0"/>
        </w:rPr>
        <w:t xml:space="preserve"> и антипротонов </w:t>
      </w:r>
      <w:r w:rsidDel="00000000" w:rsidR="00000000" w:rsidRPr="00000000">
        <w:rPr>
          <w:i w:val="1"/>
          <w:highlight w:val="white"/>
          <w:rtl w:val="0"/>
        </w:rPr>
        <w:t xml:space="preserve">n</w:t>
      </w:r>
      <w:r w:rsidDel="00000000" w:rsidR="00000000" w:rsidRPr="00000000">
        <w:rPr>
          <w:i w:val="1"/>
          <w:highlight w:val="white"/>
          <w:vertAlign w:val="subscript"/>
          <w:rtl w:val="0"/>
        </w:rPr>
        <w:t xml:space="preserve">p</w:t>
      </w:r>
      <w:r w:rsidDel="00000000" w:rsidR="00000000" w:rsidRPr="00000000">
        <w:rPr>
          <w:i w:val="1"/>
          <w:highlight w:val="white"/>
          <w:vertAlign w:val="superscript"/>
          <w:rtl w:val="0"/>
        </w:rPr>
        <w:t xml:space="preserve">~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[</w:t>
      </w:r>
      <w:r w:rsidDel="00000000" w:rsidR="00000000" w:rsidRPr="00000000">
        <w:rPr>
          <w:i w:val="1"/>
          <w:highlight w:val="white"/>
          <w:rtl w:val="0"/>
        </w:rPr>
        <w:t xml:space="preserve">n</w:t>
      </w:r>
      <w:r w:rsidDel="00000000" w:rsidR="00000000" w:rsidRPr="00000000">
        <w:rPr>
          <w:i w:val="1"/>
          <w:highlight w:val="white"/>
          <w:vertAlign w:val="subscript"/>
          <w:rtl w:val="0"/>
        </w:rPr>
        <w:t xml:space="preserve">p</w:t>
      </w:r>
      <w:r w:rsidDel="00000000" w:rsidR="00000000" w:rsidRPr="00000000">
        <w:rPr>
          <w:highlight w:val="white"/>
          <w:rtl w:val="0"/>
        </w:rPr>
        <w:t xml:space="preserve">-</w:t>
      </w:r>
      <w:r w:rsidDel="00000000" w:rsidR="00000000" w:rsidRPr="00000000">
        <w:rPr>
          <w:i w:val="1"/>
          <w:highlight w:val="white"/>
          <w:rtl w:val="0"/>
        </w:rPr>
        <w:t xml:space="preserve">n</w:t>
      </w:r>
      <w:r w:rsidDel="00000000" w:rsidR="00000000" w:rsidRPr="00000000">
        <w:rPr>
          <w:i w:val="1"/>
          <w:highlight w:val="white"/>
          <w:vertAlign w:val="subscript"/>
          <w:rtl w:val="0"/>
        </w:rPr>
        <w:t xml:space="preserve">p</w:t>
      </w:r>
      <w:r w:rsidDel="00000000" w:rsidR="00000000" w:rsidRPr="00000000">
        <w:rPr>
          <w:i w:val="1"/>
          <w:highlight w:val="white"/>
          <w:vertAlign w:val="superscript"/>
          <w:rtl w:val="0"/>
        </w:rPr>
        <w:t xml:space="preserve">~</w:t>
      </w:r>
      <w:r w:rsidDel="00000000" w:rsidR="00000000" w:rsidRPr="00000000">
        <w:rPr>
          <w:highlight w:val="white"/>
          <w:rtl w:val="0"/>
        </w:rPr>
        <w:t xml:space="preserve">]/</w:t>
      </w:r>
      <w:r w:rsidDel="00000000" w:rsidR="00000000" w:rsidRPr="00000000">
        <w:rPr>
          <w:i w:val="1"/>
          <w:highlight w:val="white"/>
          <w:rtl w:val="0"/>
        </w:rPr>
        <w:t xml:space="preserve">n</w:t>
      </w:r>
      <w:r w:rsidDel="00000000" w:rsidR="00000000" w:rsidRPr="00000000">
        <w:rPr>
          <w:highlight w:val="white"/>
          <w:vertAlign w:val="subscript"/>
          <w:rtl w:val="0"/>
        </w:rPr>
        <w:t xml:space="preserve">γ</w:t>
      </w:r>
      <w:r w:rsidDel="00000000" w:rsidR="00000000" w:rsidRPr="00000000">
        <w:rPr>
          <w:rFonts w:ascii="Nova Mono" w:cs="Nova Mono" w:eastAsia="Nova Mono" w:hAnsi="Nova Mono"/>
          <w:highlight w:val="white"/>
          <w:rtl w:val="0"/>
        </w:rPr>
        <w:t xml:space="preserve"> ∝10</w:t>
      </w:r>
      <w:r w:rsidDel="00000000" w:rsidR="00000000" w:rsidRPr="00000000">
        <w:rPr>
          <w:highlight w:val="white"/>
          <w:vertAlign w:val="superscript"/>
          <w:rtl w:val="0"/>
        </w:rPr>
        <w:t xml:space="preserve">-9</w:t>
      </w:r>
      <w:r w:rsidDel="00000000" w:rsidR="00000000" w:rsidRPr="00000000">
        <w:rPr>
          <w:highlight w:val="white"/>
          <w:rtl w:val="0"/>
        </w:rPr>
        <w:t xml:space="preserve">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Механизм возникновения барионной ассиметрии таков: в нас есть лептокварки (Х) - частицы, переносящие взаимодействия с не сохранением </w:t>
      </w:r>
      <w:r w:rsidDel="00000000" w:rsidR="00000000" w:rsidRPr="00000000">
        <w:rPr>
          <w:i w:val="1"/>
          <w:highlight w:val="white"/>
          <w:rtl w:val="0"/>
        </w:rPr>
        <w:t xml:space="preserve">В</w:t>
      </w:r>
      <w:r w:rsidDel="00000000" w:rsidR="00000000" w:rsidRPr="00000000">
        <w:rPr>
          <w:highlight w:val="white"/>
          <w:rtl w:val="0"/>
        </w:rPr>
        <w:t xml:space="preserve">. Их масса зависит от модели: векторные лептокварки обычно имеют массу порядка  М</w:t>
      </w:r>
      <w:r w:rsidDel="00000000" w:rsidR="00000000" w:rsidRPr="00000000">
        <w:rPr>
          <w:highlight w:val="white"/>
          <w:vertAlign w:val="subscript"/>
          <w:rtl w:val="0"/>
        </w:rPr>
        <w:t xml:space="preserve">х</w:t>
      </w:r>
      <w:r w:rsidDel="00000000" w:rsidR="00000000" w:rsidRPr="00000000">
        <w:rPr>
          <w:highlight w:val="white"/>
          <w:rtl w:val="0"/>
        </w:rPr>
        <w:t xml:space="preserve">~ 10</w:t>
      </w:r>
      <w:r w:rsidDel="00000000" w:rsidR="00000000" w:rsidRPr="00000000">
        <w:rPr>
          <w:highlight w:val="white"/>
          <w:vertAlign w:val="superscript"/>
          <w:rtl w:val="0"/>
        </w:rPr>
        <w:t xml:space="preserve">14</w:t>
      </w:r>
      <w:r w:rsidDel="00000000" w:rsidR="00000000" w:rsidRPr="00000000">
        <w:rPr>
          <w:highlight w:val="white"/>
          <w:rtl w:val="0"/>
        </w:rPr>
        <w:t xml:space="preserve"> - 10</w:t>
      </w:r>
      <w:r w:rsidDel="00000000" w:rsidR="00000000" w:rsidRPr="00000000">
        <w:rPr>
          <w:highlight w:val="white"/>
          <w:vertAlign w:val="superscript"/>
          <w:rtl w:val="0"/>
        </w:rPr>
        <w:t xml:space="preserve">18 </w:t>
      </w:r>
      <w:r w:rsidDel="00000000" w:rsidR="00000000" w:rsidRPr="00000000">
        <w:rPr>
          <w:highlight w:val="white"/>
          <w:rtl w:val="0"/>
        </w:rPr>
        <w:t xml:space="preserve">ГэВ, а скалярные ~ 10</w:t>
      </w:r>
      <w:r w:rsidDel="00000000" w:rsidR="00000000" w:rsidRPr="00000000">
        <w:rPr>
          <w:highlight w:val="white"/>
          <w:vertAlign w:val="superscript"/>
          <w:rtl w:val="0"/>
        </w:rPr>
        <w:t xml:space="preserve">10</w:t>
      </w:r>
      <w:r w:rsidDel="00000000" w:rsidR="00000000" w:rsidRPr="00000000">
        <w:rPr>
          <w:highlight w:val="white"/>
          <w:rtl w:val="0"/>
        </w:rPr>
        <w:t xml:space="preserve"> - 10</w:t>
      </w:r>
      <w:r w:rsidDel="00000000" w:rsidR="00000000" w:rsidRPr="00000000">
        <w:rPr>
          <w:highlight w:val="white"/>
          <w:vertAlign w:val="superscript"/>
          <w:rtl w:val="0"/>
        </w:rPr>
        <w:t xml:space="preserve">15 </w:t>
      </w:r>
      <w:r w:rsidDel="00000000" w:rsidR="00000000" w:rsidRPr="00000000">
        <w:rPr>
          <w:highlight w:val="white"/>
          <w:rtl w:val="0"/>
        </w:rPr>
        <w:t xml:space="preserve">ГэВ. Вследствие </w:t>
      </w:r>
      <w:r w:rsidDel="00000000" w:rsidR="00000000" w:rsidRPr="00000000">
        <w:rPr>
          <w:i w:val="1"/>
          <w:highlight w:val="white"/>
          <w:rtl w:val="0"/>
        </w:rPr>
        <w:t xml:space="preserve">C</w:t>
      </w:r>
      <w:r w:rsidDel="00000000" w:rsidR="00000000" w:rsidRPr="00000000">
        <w:rPr>
          <w:highlight w:val="white"/>
          <w:rtl w:val="0"/>
        </w:rPr>
        <w:t xml:space="preserve">- и </w:t>
      </w:r>
      <w:r w:rsidDel="00000000" w:rsidR="00000000" w:rsidRPr="00000000">
        <w:rPr>
          <w:i w:val="1"/>
          <w:highlight w:val="white"/>
          <w:rtl w:val="0"/>
        </w:rPr>
        <w:t xml:space="preserve">CP</w:t>
      </w:r>
      <w:r w:rsidDel="00000000" w:rsidR="00000000" w:rsidRPr="00000000">
        <w:rPr>
          <w:highlight w:val="white"/>
          <w:rtl w:val="0"/>
        </w:rPr>
        <w:t xml:space="preserve">-нарушения, а также не сохранения </w:t>
      </w:r>
      <w:r w:rsidDel="00000000" w:rsidR="00000000" w:rsidRPr="00000000">
        <w:rPr>
          <w:i w:val="1"/>
          <w:highlight w:val="white"/>
          <w:rtl w:val="0"/>
        </w:rPr>
        <w:t xml:space="preserve">B</w:t>
      </w:r>
      <w:r w:rsidDel="00000000" w:rsidR="00000000" w:rsidRPr="00000000">
        <w:rPr>
          <w:highlight w:val="white"/>
          <w:rtl w:val="0"/>
        </w:rPr>
        <w:t xml:space="preserve"> при распаде лептокварков чаще образуются кварки и лептоны , чем антикварки и антилептоны . Зарядово-симметричная часть вещества </w:t>
      </w:r>
      <w:r w:rsidDel="00000000" w:rsidR="00000000" w:rsidRPr="00000000">
        <w:rPr>
          <w:highlight w:val="white"/>
          <w:rtl w:val="0"/>
        </w:rPr>
        <w:t xml:space="preserve">плазмы</w:t>
      </w:r>
      <w:r w:rsidDel="00000000" w:rsidR="00000000" w:rsidRPr="00000000">
        <w:rPr>
          <w:highlight w:val="white"/>
          <w:rtl w:val="0"/>
        </w:rPr>
        <w:t xml:space="preserve"> в последующей эволюции Вселенной аннигилирует в конце концов в фотоны, </w:t>
      </w:r>
      <w:r w:rsidDel="00000000" w:rsidR="00000000" w:rsidRPr="00000000">
        <w:rPr>
          <w:highlight w:val="white"/>
          <w:rtl w:val="0"/>
        </w:rPr>
        <w:t xml:space="preserve">нейтрино</w:t>
      </w:r>
      <w:r w:rsidDel="00000000" w:rsidR="00000000" w:rsidRPr="00000000">
        <w:rPr>
          <w:highlight w:val="white"/>
          <w:rtl w:val="0"/>
        </w:rPr>
        <w:t xml:space="preserve"> и </w:t>
      </w:r>
      <w:r w:rsidDel="00000000" w:rsidR="00000000" w:rsidRPr="00000000">
        <w:rPr>
          <w:highlight w:val="white"/>
          <w:rtl w:val="0"/>
        </w:rPr>
        <w:t xml:space="preserve">антинейтрино</w:t>
      </w:r>
      <w:r w:rsidDel="00000000" w:rsidR="00000000" w:rsidRPr="00000000">
        <w:rPr>
          <w:highlight w:val="white"/>
          <w:rtl w:val="0"/>
        </w:rPr>
        <w:t xml:space="preserve">, тогда как асимметричная часть остается, давая начало наблюдаемому миру галактик, звезд и т. п.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Кандидаты в Темную материю в рамках суперсимметричной модели.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Н</w:t>
      </w:r>
      <w:r w:rsidDel="00000000" w:rsidR="00000000" w:rsidRPr="00000000">
        <w:rPr>
          <w:rtl w:val="0"/>
        </w:rPr>
        <w:t xml:space="preserve">аиболее реалистичными представляются суперсимметричные модели, содержащие понятие R-четности. В таких моделях предполагается, что все взаимодействия сохраняют R-четность, следовательно, в столкновениях обычных частиц суперпартнеры рождаются парами. Отсюда же следует, что в суперсимметричных обобщениях СМ с сохраняющейся R-четностью существует как минимум одна стабильная частица, легчайшая среди R-нечетных частиц. Именно такая частица (LSP – the lightest superpartner) и является кандидатом на роль скрытой массы. Поскольку заряженные стабильные частицы с массой 30 ГэВ – 20 ТэВ не могут составлять темную материю, то потенциально интересными кандидатами в суперсимметричных моделях являются нейтралино, гравитино и аксино.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Нейтралино – данная частица, является суперпозицией партнеров нейтральных полей B, W и Xиггса. Данная частица может быть легчайшей среди других суперчастиц и быть стабильной.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Частица гравитино (</w:t>
      </w:r>
      <w:r w:rsidDel="00000000" w:rsidR="00000000" w:rsidRPr="00000000">
        <w:rPr>
          <w:i w:val="1"/>
          <w:rtl w:val="0"/>
        </w:rPr>
        <w:t xml:space="preserve">Ĝ</w:t>
      </w:r>
      <w:r w:rsidDel="00000000" w:rsidR="00000000" w:rsidRPr="00000000">
        <w:rPr>
          <w:rtl w:val="0"/>
        </w:rPr>
        <w:t xml:space="preserve">) предсказывается при суперсимметричных расширениях СМ, включающих гравитацию. Гравитино – майорановская частица со спином 3/2 и четырьмя спиновыми состоянтями (два спиновых состояния гравитино приобретает от голдстино при нарушении суперсимметрии, становясь массивным).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Частица аксино – слабо взаимодействующая частица. Аксино – суперпартнер аксиону (f</w:t>
      </w:r>
      <w:r w:rsidDel="00000000" w:rsidR="00000000" w:rsidRPr="00000000">
        <w:rPr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 &lt; 10</w:t>
      </w:r>
      <w:r w:rsidDel="00000000" w:rsidR="00000000" w:rsidRPr="00000000">
        <w:rPr>
          <w:vertAlign w:val="superscript"/>
          <w:rtl w:val="0"/>
        </w:rPr>
        <w:t xml:space="preserve">12</w:t>
      </w:r>
      <w:r w:rsidDel="00000000" w:rsidR="00000000" w:rsidRPr="00000000">
        <w:rPr>
          <w:rtl w:val="0"/>
        </w:rPr>
        <w:t xml:space="preserve"> ГэВ  m</w:t>
      </w:r>
      <w:r w:rsidDel="00000000" w:rsidR="00000000" w:rsidRPr="00000000">
        <w:rPr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 &gt; 0.5 * 10</w:t>
      </w:r>
      <w:r w:rsidDel="00000000" w:rsidR="00000000" w:rsidRPr="00000000">
        <w:rPr>
          <w:vertAlign w:val="superscript"/>
          <w:rtl w:val="0"/>
        </w:rPr>
        <w:t xml:space="preserve">-9</w:t>
      </w:r>
      <w:r w:rsidDel="00000000" w:rsidR="00000000" w:rsidRPr="00000000">
        <w:rPr>
          <w:rtl w:val="0"/>
        </w:rPr>
        <w:t xml:space="preserve"> эВ) со спином 1/2 и соответственно появляется при суперсимметричном расширении СМ, включающем механизм Печей-Куин подавления CP-нарушения в КХД. Суперсимметризация моделей Печей-Куин приводит для моделей SUSY следствиям. Для поля аксиона со спином S=0 (и R-четность R=1) равенство между числами бозонных и фермионных степеней свободы, требуемое суперсимметрией, обеспечивается добавлением майорановского фермиона – аксино (ă) с S=1\2 и R=-1 и скаляра - c-аксиона (с-аксино) с S=0 и R=1. Требование соблюдения симметрии U</w:t>
      </w:r>
      <w:r w:rsidDel="00000000" w:rsidR="00000000" w:rsidRPr="00000000">
        <w:rPr>
          <w:vertAlign w:val="subscript"/>
          <w:rtl w:val="0"/>
        </w:rPr>
        <w:t xml:space="preserve">PQ</w:t>
      </w:r>
      <w:r w:rsidDel="00000000" w:rsidR="00000000" w:rsidRPr="00000000">
        <w:rPr>
          <w:rtl w:val="0"/>
        </w:rPr>
        <w:t xml:space="preserve">(1) не позволяет аксино, также как и самому аксиону, приобретать массу обычным образом за счет нарушения суперсимметрии. Такого запрета не возникает для с-аксиона, и его масса может быть порядка масс обычных суперпартнеров ~ 100 ÷ 1000 ГэВ, возникающих после нарушения SUSY. Масса аксино может варьировать в широких пределах и быть значительно меньше масс других суперпартнеров: m</w:t>
      </w:r>
      <w:r w:rsidDel="00000000" w:rsidR="00000000" w:rsidRPr="00000000">
        <w:rPr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 ~ КэВ ÷ ГэВ. Аксино может являться легчайшей суперчастицей и, следовательно, при сохранении R – четности быть стабильной.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3. Экспериментальная проверка SUSY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Проверка суперсимметричных моделей на ускорителях подразумевает прежде всего обнаружение частиц-суперпартнеров, а также наблюдение и изучение различных явлений (аномальный магнитный момент мюона, физика B-мезонов, феноменология бозона Хиггса и т.п.), объяснение которых предоставляют в частности суперсимметричные расширения СМ.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Исторически первые строгие ограничения на массы скварков и глюино были получены в рамках экспериментов UA1 и UA2 на супер-протонном синхротроне в CERN. Позже более строгие ограничения были установлены в экспериментах на коллайдере LEP. В 2006 году эти ограничения были уточнены в эксперименте D0 на Тэватроне.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Анализ первых данных, полученных в начале работы Большого Адронного Коллайдера (LHC), запущенного в 2009 году, в рамках моделей MSSM (</w:t>
      </w:r>
      <w:hyperlink r:id="rId5">
        <w:r w:rsidDel="00000000" w:rsidR="00000000" w:rsidRPr="00000000">
          <w:rPr>
            <w:highlight w:val="white"/>
            <w:rtl w:val="0"/>
          </w:rPr>
          <w:t xml:space="preserve">минимальная суперсимметричная Стандартная модель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 и NUHM1 показал, что если скварки и глюино действительно существуют, то значения их масс находятся в диапазоне 500 – 800 ГэВ, а значения  2.5 ТэВ маловероятны. Нейтралино и слептоны считались достаточно легкими и значения масс этих частиц ожидались в районе 100 – 150 ГэВ.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 состоянию на апрель 2013 года, подтверждений существования суперсимметрии в экспериментах на LHC найдено не было. Как следствие были подняты ограничения на массы скварков и глюино, ранее установленные на Тэватроне и LEP. На основании данных, полученных в эксперименте CMS, нижнее ограничение на массу скварков и глюино в MSSM составляет 800 ГэВ.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576763" cy="3457795"/>
            <wp:effectExtent b="0" l="0" r="0" t="0"/>
            <wp:docPr descr="atl15_09.gif" id="1" name="image01.gif"/>
            <a:graphic>
              <a:graphicData uri="http://schemas.openxmlformats.org/drawingml/2006/picture">
                <pic:pic>
                  <pic:nvPicPr>
                    <pic:cNvPr descr="atl15_09.gif" id="0" name="image0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6763" cy="34577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515151"/>
          <w:rtl w:val="0"/>
        </w:rPr>
        <w:t xml:space="preserve">Рис.1. Ограничения на массы глюино в зависимости от величины расщепления по массе между глюино и нейтралино в G-модели R-адронов адронов и временем жизни глюино между 10</w:t>
      </w:r>
      <w:r w:rsidDel="00000000" w:rsidR="00000000" w:rsidRPr="00000000">
        <w:rPr>
          <w:color w:val="515151"/>
          <w:vertAlign w:val="superscript"/>
          <w:rtl w:val="0"/>
        </w:rPr>
        <w:t xml:space="preserve">-5</w:t>
      </w:r>
      <w:r w:rsidDel="00000000" w:rsidR="00000000" w:rsidRPr="00000000">
        <w:rPr>
          <w:color w:val="515151"/>
          <w:rtl w:val="0"/>
        </w:rPr>
        <w:t xml:space="preserve">до 10</w:t>
      </w:r>
      <w:r w:rsidDel="00000000" w:rsidR="00000000" w:rsidRPr="00000000">
        <w:rPr>
          <w:color w:val="515151"/>
          <w:vertAlign w:val="superscript"/>
          <w:rtl w:val="0"/>
        </w:rPr>
        <w:t xml:space="preserve">3</w:t>
      </w:r>
      <w:r w:rsidDel="00000000" w:rsidR="00000000" w:rsidRPr="00000000">
        <w:rPr>
          <w:color w:val="515151"/>
          <w:rtl w:val="0"/>
        </w:rPr>
        <w:t xml:space="preserve">с.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Впрочем, необходимо сделать одно существенно важное замечание: анализ полученных данных проводится в рамках одной конкретной суперсимметричной модели, в данном случае – MSSM. Таким образом, на настоящий момент SUSY исключена лишь в своем минимальном варианте.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Обнаруженный на LHC в 2011-2012 годах бозон Хиггса имеет массу 125 ГэВ и константы связи, согласующиеся со стандартной моделью. MSSM предсказывает, что масса легчайшего бозона Хиггса не должна намного превышать массу Z-бозона и в отсутствие «тонкой настройки» (масштаб нарушения суперсимметрии – 1 ТэВ) не должна превышать 130 ГэВ. Более того, для значений параметра MSSM , бозон Хиггса предсказывается в диапазоне масс ниже 114 ГэВ, однако этот диапазон был ранее исключен данными LEP в начале 2000-ых годов.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Однако, результат, полученный на LHC, содержит в себе определенные трудности для модели MSSM, так как значение массы 125 ГэВ является достаточно большим для этой модели и может быть получено только с учетом больших радиационных поправок от t-скварков. Подобное объяснение выглядит весьма «неестественно». Также в 2012 году на LHC были обнаружены отклонения от предсказанных СМ констант связи бозона Хиггса, что может служить довольно жестким ограничением на MSSM.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Список литературы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Линде А.Д. Физика элементарных частиц и инфляционная космология – М.: Наука, 1990.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Окунь Л.Б. Современное состояние и перспективы физики высоких энергий, Успехи Физических Наук, т.134, вып.1, 1981.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Хлопов М.Ю. Основы космомикрофизики. – М:УРСС, 2004.    </w:t>
        <w:tab/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Емельянов В.М., Белоцкий К.М. Лекции по основам электрослабой модели и новой физике. – М, 2007. </w:t>
        <w:tab/>
        <w:t xml:space="preserve"> </w:t>
        <w:tab/>
        <w:tab/>
        <w:tab/>
        <w:tab/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 Рябов В.А., Царев В.А., Цховребов А.М. Поиски частиц темной материи (2008). УФН. 178, 11. </w:t>
        <w:tab/>
        <w:tab/>
        <w:tab/>
        <w:t xml:space="preserve"> </w:t>
        <w:tab/>
        <w:tab/>
        <w:tab/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Горбунов Д.С., Дубовской С.Л., Троицкий С.В. Калибровочный механизм нарушения</w:t>
        <w:tab/>
        <w:t xml:space="preserve">суперсимметрии (1999). УФН. 169, 7. </w:t>
        <w:tab/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ATLAS Collaboration. Search for supersymmetry in events with photons, bottom quarks, and missing transverse momentum in proton-proton collisions at a centre-of-mass energy of 7 TeV with the ATLAS detector. Phys.Lett. B719 (2013) 261-279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CMS Collaboration. Search for new physics in events with photons, jets, and missing transverse energy in pp collisions at sqrt(s) = 7 TeV. JHEP 03 (2013) 111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M. Carena, H. E. Haber. Higgs Boson Theory and Phenomenology. Prog.Part.Nucl.Phys.50:63-152, 2003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P. Draper, P. Meade, M. Reece, D. Shih. Implications of a 125 GeV Higgs for the MSSM and Low-Scale SUSY Breaking. PhysRevD.85.095007 (2011) [arXiv:1112.3068]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A.C.Kraan, Eur.Phys.J. C37 (2004) 91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R.Mackeprang, A.Rizzi, Eur.Phys.J. C50 (2007) 353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G. Jungman, M. Kamionkowski, K. Griest. Supersymmetric Dark Matter, Phys.Rept. 267 (1996) 195-373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i w:val="1"/>
          <w:u w:val="non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  <w:font w:name="Nova Mono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ru.wikipedia.org/w/index.php?title=%D0%9C%D0%B8%D0%BD%D0%B8%D0%BC%D0%B0%D0%BB%D1%8C%D0%BD%D0%B0%D1%8F_%D1%81%D1%83%D0%BF%D0%B5%D1%80%D1%81%D0%B8%D0%BC%D0%BC%D0%B5%D1%82%D1%80%D0%B8%D1%87%D0%BD%D0%B0%D1%8F_%D0%A1%D1%82%D0%B0%D0%BD%D0%B4%D0%B0%D1%80%D1%82%D0%BD%D0%B0%D1%8F_%D0%BC%D0%BE%D0%B4%D0%B5%D0%BB%D1%8C&amp;action=edit&amp;redlink=1" TargetMode="External"/><Relationship Id="rId6" Type="http://schemas.openxmlformats.org/officeDocument/2006/relationships/image" Target="media/image01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