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(ИЯФиТ)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ст.гр.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>.Варианты суперсимметричный теорий……………………………………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..9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A12849">
        <w:t xml:space="preserve"> </w:t>
      </w:r>
      <w:r w:rsidRPr="00A12849">
        <w:rPr>
          <w:rFonts w:ascii="Times New Roman" w:hAnsi="Times New Roman" w:cs="Times New Roman"/>
          <w:bCs/>
          <w:sz w:val="28"/>
          <w:szCs w:val="28"/>
        </w:rPr>
        <w:t>Радиационное нарушение электрослабой симметрии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……………………11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 Происхождение масс нейтрино……………………………………………11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12849">
        <w:rPr>
          <w:rFonts w:ascii="Times New Roman" w:hAnsi="Times New Roman" w:cs="Times New Roman"/>
          <w:bCs/>
          <w:sz w:val="28"/>
          <w:szCs w:val="28"/>
        </w:rPr>
        <w:t>…..12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12849"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Бариосинтез………………………………………………………………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 w:rsidR="00A12849">
        <w:rPr>
          <w:rFonts w:ascii="Times New Roman" w:hAnsi="Times New Roman" w:cs="Times New Roman"/>
          <w:bCs/>
          <w:sz w:val="28"/>
          <w:szCs w:val="28"/>
        </w:rPr>
        <w:t>13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.15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16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……………………………………………...16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…………………………………..17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</w:t>
      </w:r>
      <w:r w:rsidR="00A12849">
        <w:rPr>
          <w:rFonts w:ascii="Times New Roman" w:hAnsi="Times New Roman" w:cs="Times New Roman"/>
          <w:bCs/>
          <w:sz w:val="28"/>
          <w:szCs w:val="28"/>
        </w:rPr>
        <w:t>ЧЕНИЕ…………………………………………………………………19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</w:t>
      </w:r>
      <w:r w:rsidR="00A12849">
        <w:rPr>
          <w:rFonts w:ascii="Times New Roman" w:hAnsi="Times New Roman" w:cs="Times New Roman"/>
          <w:bCs/>
          <w:sz w:val="28"/>
          <w:szCs w:val="28"/>
        </w:rPr>
        <w:t>ОВАННЫХ ИСТОЧНИКОВ…………………………..20</w:t>
      </w:r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0A31D4">
        <w:rPr>
          <w:rFonts w:ascii="Times New Roman" w:hAnsi="Times New Roman" w:cs="Times New Roman"/>
          <w:sz w:val="28"/>
          <w:szCs w:val="28"/>
        </w:rPr>
        <w:t xml:space="preserve">предложена </w:t>
      </w:r>
      <w:r>
        <w:rPr>
          <w:rFonts w:ascii="Times New Roman" w:hAnsi="Times New Roman" w:cs="Times New Roman"/>
          <w:sz w:val="28"/>
          <w:szCs w:val="28"/>
        </w:rPr>
        <w:t>в начале 70-х годов прошлого века Юрием Гольфандом и Евгением Лихтманом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(1972г)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C50627">
        <w:rPr>
          <w:rFonts w:ascii="Times New Roman" w:hAnsi="Times New Roman" w:cs="Times New Roman"/>
          <w:sz w:val="28"/>
          <w:szCs w:val="28"/>
        </w:rPr>
        <w:t>Ж.-Л. Жерве и Б. Сакита</w:t>
      </w:r>
      <w:r>
        <w:rPr>
          <w:rFonts w:ascii="Times New Roman" w:hAnsi="Times New Roman" w:cs="Times New Roman"/>
          <w:sz w:val="28"/>
          <w:szCs w:val="28"/>
        </w:rPr>
        <w:t>, исследовавшими суперструну Рамона-Неве-Шварца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 </w:t>
      </w:r>
      <w:r w:rsidR="001A3395">
        <w:rPr>
          <w:rFonts w:ascii="Times New Roman" w:hAnsi="Times New Roman" w:cs="Times New Roman"/>
          <w:sz w:val="28"/>
          <w:szCs w:val="28"/>
        </w:rPr>
        <w:t>[3</w:t>
      </w:r>
      <w:r w:rsidR="000A31D4"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434ABB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</w:t>
      </w:r>
      <w:r w:rsidR="005573D6">
        <w:rPr>
          <w:rFonts w:ascii="Times New Roman" w:hAnsi="Times New Roman" w:cs="Times New Roman"/>
          <w:sz w:val="28"/>
          <w:szCs w:val="28"/>
        </w:rPr>
        <w:t>те не</w:t>
      </w:r>
      <w:r w:rsidR="001A3395">
        <w:rPr>
          <w:rFonts w:ascii="Times New Roman" w:hAnsi="Times New Roman" w:cs="Times New Roman"/>
          <w:sz w:val="28"/>
          <w:szCs w:val="28"/>
        </w:rPr>
        <w:t>зависимого исследования [4</w:t>
      </w:r>
      <w:r w:rsidRPr="00434ABB">
        <w:rPr>
          <w:rFonts w:ascii="Times New Roman" w:hAnsi="Times New Roman" w:cs="Times New Roman"/>
          <w:sz w:val="28"/>
          <w:szCs w:val="28"/>
        </w:rPr>
        <w:t>] суперсимметрия была введена как</w:t>
      </w:r>
      <w:r>
        <w:rPr>
          <w:rFonts w:ascii="Times New Roman" w:hAnsi="Times New Roman" w:cs="Times New Roman"/>
          <w:sz w:val="28"/>
          <w:szCs w:val="28"/>
        </w:rPr>
        <w:t xml:space="preserve"> двумерная симметрия мировой поверхности в контексте теории струн. </w:t>
      </w:r>
      <w:r w:rsidR="00AF5F37">
        <w:rPr>
          <w:rFonts w:ascii="Times New Roman" w:hAnsi="Times New Roman" w:cs="Times New Roman"/>
          <w:sz w:val="28"/>
          <w:szCs w:val="28"/>
        </w:rPr>
        <w:t>Однако суперсимметрия стала широко известна после того как эта двумерная симметрия была обобщена на все четыре измерения и использована для построения модели Весса-Зумино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(1974г)</w:t>
      </w:r>
      <w:r w:rsidR="00AF5F37"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[5</w:t>
      </w:r>
      <w:r w:rsidR="00AF5F37" w:rsidRPr="00AF5F37">
        <w:rPr>
          <w:rFonts w:ascii="Times New Roman" w:hAnsi="Times New Roman" w:cs="Times New Roman"/>
          <w:sz w:val="28"/>
          <w:szCs w:val="28"/>
        </w:rPr>
        <w:t>]</w:t>
      </w:r>
      <w:r w:rsidR="00AF5F37"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>петлевых поправок, которые автоматически устраняются, если предположить, что у каждой известной частицы есть суперсимметричный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с таким же зарядом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суперсиммертричного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супермультиплеты.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>у каждого фундаментального фермиона (кварка или лептона) появляется бозонный партнёр с нулевым спином (называемый скварком или слептоном). В свою очередь, каждый известный бозон (фотон, глюон, W±, Z и бозон Хиггса) имеет в качестве суперпартнёра фермион (соответственно фотино, глюино, вино, зино, хиггсино).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AE1EE7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6704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10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>возникла в результате стремления обобщить алгебру Пуанкаре на представления с различным спином с помощью добавления антикоммутаторов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фермионное состояние, и наоборот:</w:t>
      </w:r>
    </w:p>
    <w:p w:rsidR="00671E33" w:rsidRPr="00671E33" w:rsidRDefault="00AE1EE7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="00671E33" w:rsidRPr="00671E33">
        <w:rPr>
          <w:rFonts w:ascii="Times New Roman" w:hAnsi="Times New Roman" w:cs="Times New Roman"/>
          <w:i/>
          <w:sz w:val="28"/>
          <w:szCs w:val="28"/>
        </w:rPr>
        <w:t>.</w:t>
      </w:r>
      <w:r w:rsidR="00671E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Так как бозоны коммутируют друг с другом, а фермионы антикоммутируют, то суперсимметричные генераторы должны также антикоммутировать, т.е. они должны быть фермионными и изменять спин на полуцелую величину.</w:t>
      </w:r>
    </w:p>
    <w:p w:rsidR="00671E33" w:rsidRPr="00E61D80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Ключевым соотношением </w:t>
      </w:r>
      <w:r w:rsidR="00154DEE" w:rsidRPr="00671E33">
        <w:rPr>
          <w:rFonts w:ascii="Times New Roman" w:hAnsi="Times New Roman" w:cs="Times New Roman"/>
          <w:sz w:val="28"/>
          <w:szCs w:val="28"/>
        </w:rPr>
        <w:t>для обобщения</w:t>
      </w:r>
      <w:r w:rsidRPr="00671E33">
        <w:rPr>
          <w:rFonts w:ascii="Times New Roman" w:hAnsi="Times New Roman" w:cs="Times New Roman"/>
          <w:sz w:val="28"/>
          <w:szCs w:val="28"/>
        </w:rPr>
        <w:t xml:space="preserve"> алгебры Пуанкаре является антикоммутатор</w:t>
      </w:r>
      <w:r w:rsidR="00E61D80" w:rsidRPr="00E61D80">
        <w:rPr>
          <w:rFonts w:ascii="Times New Roman" w:hAnsi="Times New Roman" w:cs="Times New Roman"/>
          <w:sz w:val="28"/>
          <w:szCs w:val="28"/>
        </w:rPr>
        <w:t xml:space="preserve"> 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>[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difference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between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α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E61D80" w:rsidRPr="00E61D80">
        <w:rPr>
          <w:rFonts w:ascii="Times New Roman" w:hAnsi="Times New Roman" w:cs="Times New Roman"/>
          <w:b/>
          <w:sz w:val="28"/>
          <w:szCs w:val="28"/>
        </w:rPr>
        <w:t xml:space="preserve"> α ̇ ?]</w:t>
      </w:r>
    </w:p>
    <w:p w:rsidR="00671E33" w:rsidRPr="00671E33" w:rsidRDefault="00AE1EE7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671E33">
        <w:rPr>
          <w:rFonts w:ascii="Times New Roman" w:hAnsi="Times New Roman" w:cs="Times New Roman"/>
          <w:sz w:val="28"/>
          <w:szCs w:val="28"/>
        </w:rPr>
        <w:t>,</w:t>
      </w:r>
      <w:r w:rsidR="00671E33">
        <w:rPr>
          <w:rFonts w:ascii="Times New Roman" w:hAnsi="Times New Roman" w:cs="Times New Roman"/>
          <w:sz w:val="28"/>
          <w:szCs w:val="28"/>
        </w:rPr>
        <w:tab/>
      </w:r>
    </w:p>
    <w:p w:rsidR="00671E33" w:rsidRDefault="00671E33" w:rsidP="00B2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</w:t>
      </w:r>
      <w:r w:rsidR="00255D55">
        <w:rPr>
          <w:rFonts w:ascii="Times New Roman" w:hAnsi="Times New Roman" w:cs="Times New Roman"/>
          <w:sz w:val="28"/>
          <w:szCs w:val="28"/>
        </w:rPr>
        <w:t xml:space="preserve"> спинорные генераторы суперсимметрии, </w:t>
      </w:r>
      <w:r w:rsidR="00255D55" w:rsidRPr="00E61D80">
        <w:rPr>
          <w:rFonts w:ascii="Times New Roman" w:hAnsi="Times New Roman" w:cs="Times New Roman"/>
          <w:sz w:val="28"/>
          <w:szCs w:val="28"/>
          <w:u w:val="single"/>
        </w:rPr>
        <w:t xml:space="preserve">α и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α</m:t>
            </m:r>
          </m:e>
        </m:acc>
      </m:oMath>
      <w:r w:rsidR="00255D55">
        <w:rPr>
          <w:rFonts w:ascii="Times New Roman" w:eastAsiaTheme="minorEastAsia" w:hAnsi="Times New Roman" w:cs="Times New Roman"/>
          <w:sz w:val="28"/>
          <w:szCs w:val="28"/>
        </w:rPr>
        <w:t xml:space="preserve"> – спинорные индексы (2-х компонентный спинор), в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простейшем случае имеется один спинорный генератор Q</w:t>
      </w:r>
      <w:r w:rsidR="00255D55" w:rsidRPr="00B22B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(и сопряжённый с ним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acc>
                  <m:accPr>
                    <m:chr m:val="́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</m:bar>
      </m:oMath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2BB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четырёхимпульс. </w:t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Суперсимметрия предполагается как средство решения нескольких открытых вопросов физики частиц</w:t>
      </w:r>
      <w:r w:rsidR="001A3395">
        <w:rPr>
          <w:rFonts w:ascii="Times New Roman" w:hAnsi="Times New Roman" w:cs="Times New Roman"/>
          <w:sz w:val="28"/>
          <w:szCs w:val="28"/>
        </w:rPr>
        <w:t xml:space="preserve"> [7-8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нарушение электрослабой симметрии;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отсутствие ограничения сверху на массу бозона Хиггса;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масса нейтрино, нейтринные осцилляции и др.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Paragraphedeliste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суперсимметричных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суперсимметричных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04262D" w:rsidRPr="00E61D80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которое показывает, сколько типов суперсимметрии заложено в теор</w:t>
      </w:r>
      <w:r w:rsidR="0085626D">
        <w:rPr>
          <w:rFonts w:ascii="Times New Roman" w:hAnsi="Times New Roman" w:cs="Times New Roman"/>
          <w:sz w:val="28"/>
          <w:szCs w:val="28"/>
        </w:rPr>
        <w:t>ию. Так называемая Минимальная Суперсимметричная Стандартная М</w:t>
      </w:r>
      <w:r>
        <w:rPr>
          <w:rFonts w:ascii="Times New Roman" w:hAnsi="Times New Roman" w:cs="Times New Roman"/>
          <w:sz w:val="28"/>
          <w:szCs w:val="28"/>
        </w:rPr>
        <w:t>одель (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) отвечает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; а максимально суперсимметричная теория без гравитации</w:t>
      </w:r>
      <w:r w:rsidR="00856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включающая калибровочные взаимодействия,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D80" w:rsidRPr="00E61D80">
        <w:rPr>
          <w:rFonts w:ascii="Times New Roman" w:hAnsi="Times New Roman" w:cs="Times New Roman"/>
          <w:sz w:val="28"/>
          <w:szCs w:val="28"/>
        </w:rPr>
        <w:t xml:space="preserve"> </w:t>
      </w:r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="00E61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puts constraints on N? is N&gt;8 possible?]</w:t>
      </w:r>
    </w:p>
    <w:p w:rsidR="0004262D" w:rsidRDefault="00932436" w:rsidP="00086C7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</w:t>
      </w:r>
      <w:r w:rsidRPr="00BF7B28">
        <w:rPr>
          <w:rFonts w:ascii="Times New Roman" w:hAnsi="Times New Roman" w:cs="Times New Roman"/>
          <w:sz w:val="28"/>
          <w:szCs w:val="28"/>
        </w:rPr>
        <w:lastRenderedPageBreak/>
        <w:t xml:space="preserve">стабилизации массы Хиггса от радиационных поправок </w:t>
      </w:r>
      <w:r w:rsidR="001A3395">
        <w:rPr>
          <w:rFonts w:ascii="Times New Roman" w:hAnsi="Times New Roman" w:cs="Times New Roman"/>
          <w:sz w:val="28"/>
          <w:szCs w:val="28"/>
        </w:rPr>
        <w:t>[9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вышесказанному, в минимальной версии количество частиц удваивается, а также добавляется второй хиггсовский дублет (со своим суперпартнером).</w:t>
      </w:r>
    </w:p>
    <w:p w:rsidR="0085626D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суперпартнеры  обычных частиц должны иметь такие же массы как у самих частиц и ,соответственно, должны наблюдаться. Считается, что их отсутствие при современных энергиях объясняется тем, что они заметно тяжелее, т.е. супересимметрия должна быть нарушена. Следовательно, </w:t>
      </w:r>
      <w:r w:rsidR="0085626D">
        <w:rPr>
          <w:rFonts w:ascii="Times New Roman" w:hAnsi="Times New Roman" w:cs="Times New Roman"/>
          <w:sz w:val="28"/>
          <w:szCs w:val="28"/>
        </w:rPr>
        <w:t>суперпартнеры должны рождаться, при увеличении энергии ускорителей.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AE1EE7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style="width:406.5pt;height:237pt">
                  <v:imagedata r:id="rId11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хиггсовского бозона в суперсимметричной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5A4DD7">
        <w:rPr>
          <w:rFonts w:ascii="Times New Roman" w:hAnsi="Times New Roman" w:cs="Times New Roman"/>
          <w:sz w:val="28"/>
          <w:szCs w:val="28"/>
        </w:rPr>
        <w:t>Одиночный хиггсино приводил бы к нарушению калибровочной инвариантности теории (калибровочной аномалии). Однако если добавить два хиггсино 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 xml:space="preserve">Разные виды суперсимметричных теорий могут сильно различаться своим спектром масс частиц, то есть тем, как именно </w:t>
      </w:r>
      <w:r w:rsidRPr="00AE1EE7">
        <w:rPr>
          <w:rFonts w:ascii="Times New Roman" w:hAnsi="Times New Roman" w:cs="Times New Roman"/>
          <w:sz w:val="28"/>
          <w:szCs w:val="28"/>
          <w:u w:val="single"/>
        </w:rPr>
        <w:t xml:space="preserve">массы разных </w:t>
      </w:r>
      <w:r w:rsidR="0085626D" w:rsidRPr="00AE1EE7">
        <w:rPr>
          <w:rFonts w:ascii="Times New Roman" w:hAnsi="Times New Roman" w:cs="Times New Roman"/>
          <w:sz w:val="28"/>
          <w:szCs w:val="28"/>
          <w:u w:val="single"/>
        </w:rPr>
        <w:lastRenderedPageBreak/>
        <w:t>суперсимметричных частиц располагались бы</w:t>
      </w:r>
      <w:r w:rsidRPr="00AE1EE7">
        <w:rPr>
          <w:rFonts w:ascii="Times New Roman" w:hAnsi="Times New Roman" w:cs="Times New Roman"/>
          <w:sz w:val="28"/>
          <w:szCs w:val="28"/>
          <w:u w:val="single"/>
        </w:rPr>
        <w:t xml:space="preserve"> друг относительно друга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[10</w:t>
      </w:r>
      <w:r w:rsidRPr="007F5DC3">
        <w:rPr>
          <w:rFonts w:ascii="Times New Roman" w:hAnsi="Times New Roman" w:cs="Times New Roman"/>
          <w:sz w:val="28"/>
          <w:szCs w:val="28"/>
        </w:rPr>
        <w:t>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E61D80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391.5pt;height:323pt">
                  <v:imagedata r:id="rId12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суперсимметричных частиц в одной из разновидностей MSSM. По вертикали отложена масса частиц в ГэВ,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метки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хиггсовские бозоны, сиреневым — слептоны, синим — суперпартнеры калибровочных бозонов, зеленым — скварки. </w:t>
            </w:r>
            <w:r w:rsidR="008E192D">
              <w:rPr>
                <w:rFonts w:ascii="Times New Roman" w:hAnsi="Times New Roman" w:cs="Times New Roman"/>
                <w:sz w:val="28"/>
                <w:szCs w:val="28"/>
              </w:rPr>
              <w:t xml:space="preserve">Такие частицы обнаружили бы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lastRenderedPageBreak/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глюон, W- и Z-бозоны, равен 1, и, следовательно, они пренадлежат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объединить  бозоны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054617" w:rsidRPr="00AE1EE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3" w:tooltip="Бегущая константа связи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Калибровочная группа (страница отсутствует)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На энергетическом уровне порядка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100 </w:t>
      </w:r>
      <w:hyperlink r:id="rId15" w:tooltip="ГэВ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</w:t>
      </w:r>
      <w:r w:rsidR="00AF09BE" w:rsidRPr="00AE1EE7">
        <w:rPr>
          <w:rFonts w:ascii="Times New Roman" w:hAnsi="Times New Roman" w:cs="Times New Roman"/>
          <w:b/>
          <w:i/>
          <w:sz w:val="28"/>
          <w:szCs w:val="28"/>
          <w:u w:val="single"/>
        </w:rPr>
        <w:t>две константы становятся одинаковыми</w:t>
      </w:r>
      <w:r w:rsidR="00AF09BE" w:rsidRPr="00AE1E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[???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still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constants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electroweak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theory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>!]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ooltip="ГэВ" w:history="1">
        <w:r w:rsidR="00AF09BE" w:rsidRPr="00054617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</w:t>
      </w:r>
      <w:r w:rsidR="00AF09BE" w:rsidRPr="00AE1EE7">
        <w:rPr>
          <w:rFonts w:ascii="Times New Roman" w:hAnsi="Times New Roman" w:cs="Times New Roman"/>
          <w:sz w:val="28"/>
          <w:szCs w:val="28"/>
          <w:u w:val="single"/>
        </w:rPr>
        <w:t>великое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объединение» (электрослабого и сильного взаимодействия) невозможно. 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>[Обычно разделяют Великое объединение всех 4-х взаимодействий и Большое объединение трех]</w:t>
      </w:r>
    </w:p>
    <w:p w:rsidR="00402443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рассмотреть, как константы связи изменяются с энергией.</w:t>
      </w:r>
    </w:p>
    <w:p w:rsidR="00402443" w:rsidRDefault="00402443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43">
        <w:rPr>
          <w:rFonts w:ascii="Times New Roman" w:hAnsi="Times New Roman" w:cs="Times New Roman"/>
          <w:sz w:val="28"/>
          <w:szCs w:val="28"/>
        </w:rPr>
        <w:lastRenderedPageBreak/>
        <w:t>Уменьшение константы сильного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2443">
        <w:rPr>
          <w:rFonts w:ascii="Times New Roman" w:hAnsi="Times New Roman" w:cs="Times New Roman"/>
          <w:sz w:val="28"/>
          <w:szCs w:val="28"/>
        </w:rPr>
        <w:t xml:space="preserve"> с ростом энергии – следствие антиэкранировки сильного (цветового) заряда, приводящей к асимптотической свободе. Антиэкранировка также имеет место и для слабого заряда и </w:t>
      </w:r>
      <w:r w:rsidRPr="00AE1EE7">
        <w:rPr>
          <w:rFonts w:ascii="Times New Roman" w:hAnsi="Times New Roman" w:cs="Times New Roman"/>
          <w:sz w:val="28"/>
          <w:szCs w:val="28"/>
          <w:u w:val="single"/>
        </w:rPr>
        <w:t>понижает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AE1EE7" w:rsidRPr="00AE1EE7">
        <w:rPr>
          <w:rFonts w:ascii="Times New Roman" w:hAnsi="Times New Roman" w:cs="Times New Roman"/>
          <w:b/>
          <w:sz w:val="28"/>
          <w:szCs w:val="28"/>
        </w:rPr>
        <w:t>]</w:t>
      </w:r>
      <w:r w:rsidR="00AE1EE7" w:rsidRPr="00AE1EE7">
        <w:rPr>
          <w:rFonts w:ascii="Times New Roman" w:hAnsi="Times New Roman" w:cs="Times New Roman"/>
          <w:sz w:val="28"/>
          <w:szCs w:val="28"/>
        </w:rPr>
        <w:t xml:space="preserve"> </w:t>
      </w:r>
      <w:r w:rsidRPr="00402443">
        <w:rPr>
          <w:rFonts w:ascii="Times New Roman" w:hAnsi="Times New Roman" w:cs="Times New Roman"/>
          <w:sz w:val="28"/>
          <w:szCs w:val="28"/>
        </w:rPr>
        <w:t xml:space="preserve">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2443">
        <w:rPr>
          <w:rFonts w:ascii="Times New Roman" w:hAnsi="Times New Roman" w:cs="Times New Roman"/>
          <w:sz w:val="28"/>
          <w:szCs w:val="28"/>
        </w:rPr>
        <w:t xml:space="preserve"> c ростом энергии. Константа электромагнитного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2443">
        <w:rPr>
          <w:rFonts w:ascii="Times New Roman" w:hAnsi="Times New Roman" w:cs="Times New Roman"/>
          <w:sz w:val="28"/>
          <w:szCs w:val="28"/>
        </w:rPr>
        <w:t xml:space="preserve"> из-за экранировки растёт с увеличением энергии. Наиболее резко с энергией изменяется константа сильного взаимодействия. Величины, обратные константам взаимодействия, т.е. 1/α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02443">
        <w:rPr>
          <w:rFonts w:ascii="Times New Roman" w:hAnsi="Times New Roman" w:cs="Times New Roman"/>
          <w:sz w:val="28"/>
          <w:szCs w:val="28"/>
        </w:rPr>
        <w:t>, согласно теории, зависят от энергии логарифмически</w:t>
      </w:r>
    </w:p>
    <w:p w:rsidR="00054617" w:rsidRDefault="000E4A3F" w:rsidP="00402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констант связи от энергии описывается уравнениями ренормгруппы </w:t>
      </w:r>
      <w:r w:rsidR="001A3395">
        <w:rPr>
          <w:rFonts w:ascii="Times New Roman" w:hAnsi="Times New Roman" w:cs="Times New Roman"/>
          <w:sz w:val="28"/>
          <w:szCs w:val="28"/>
        </w:rPr>
        <w:t>[11</w:t>
      </w:r>
      <w:r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AE1EE7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</w:p>
    <w:p w:rsidR="000E4A3F" w:rsidRDefault="00AE1EE7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AE1EE7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>СМ</w:t>
      </w:r>
      <w:r w:rsidR="00402443">
        <w:rPr>
          <w:rFonts w:ascii="Times New Roman" w:hAnsi="Times New Roman" w:cs="Times New Roman"/>
          <w:sz w:val="28"/>
          <w:szCs w:val="28"/>
        </w:rPr>
        <w:t>, как уже было отмечено выше,</w:t>
      </w:r>
      <w:r w:rsidRPr="00877502">
        <w:rPr>
          <w:rFonts w:ascii="Times New Roman" w:hAnsi="Times New Roman" w:cs="Times New Roman"/>
          <w:sz w:val="28"/>
          <w:szCs w:val="28"/>
        </w:rPr>
        <w:t xml:space="preserve"> линейно изменяются с 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этом уменьшается,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планковского 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приводит к серьезной проблеме </w:t>
      </w:r>
      <w:r w:rsidRPr="00AE1EE7">
        <w:rPr>
          <w:rFonts w:ascii="Times New Roman" w:hAnsi="Times New Roman" w:cs="Times New Roman"/>
          <w:sz w:val="28"/>
          <w:szCs w:val="28"/>
          <w:u w:val="single"/>
        </w:rPr>
        <w:t xml:space="preserve">называющейся 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>[</w:t>
      </w:r>
      <w:r w:rsidR="00AE1EE7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="00AE1EE7" w:rsidRPr="00AE1EE7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проблемой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суперсимметричные теории. </w:t>
      </w:r>
    </w:p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 w:rsidR="001A3395">
        <w:rPr>
          <w:rFonts w:ascii="Times New Roman" w:hAnsi="Times New Roman" w:cs="Times New Roman"/>
          <w:sz w:val="28"/>
          <w:szCs w:val="28"/>
        </w:rPr>
        <w:t xml:space="preserve"> легкого хиггсовского бозона [12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фейнмановские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Поправки, пропорциональные квадрату массы тяжелой частицы, разрушают иерархию, если только они не сокращаются. Такое сокращение с 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 тонкой подстройки констант связи.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 Радиационные поправки к массе легкого хиггсовского бозона.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0AC">
        <w:rPr>
          <w:rFonts w:ascii="Times New Roman" w:hAnsi="Times New Roman" w:cs="Times New Roman"/>
          <w:sz w:val="28"/>
          <w:szCs w:val="28"/>
        </w:rPr>
        <w:t>ри добавлении суперпартнера квадратичная расходимость сокращается. Вклады бозонных петель сокращаются с вкладами фермионных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Рис. 3. Сокращение квадратичных расходимостей.</w:t>
            </w:r>
          </w:p>
        </w:tc>
      </w:tr>
    </w:tbl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Радиационные поправки не должны превосходить массу бозона Хиггса, т.е.</w:t>
      </w:r>
    </w:p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w:lastRenderedPageBreak/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255D55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 xml:space="preserve">,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255D55" w:rsidRDefault="00255D55" w:rsidP="00004EF0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 Радиационное нарушение электрослабой симметрии</w:t>
      </w:r>
    </w:p>
    <w:p w:rsidR="00004EF0" w:rsidRDefault="00004EF0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>Электрослабая симметрия нарушается за счет механизма Хиггса. При этом важен вид потенциала хиггсовского поля. В СМ он выбирается так, чтобы его минимум соответствовал ненулевому значению поля. В суперсимметричном случае потенциал фиксирован требованием суперсимметрии и не имеет нетривиального минимума.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Массовые параметры хиггсовского потенциала меняются при движении от шкалы Великого объединения к шкале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 w:rsidRPr="00255D55">
        <w:rPr>
          <w:rFonts w:ascii="Times New Roman" w:hAnsi="Times New Roman"/>
          <w:color w:val="000000"/>
          <w:sz w:val="28"/>
        </w:rPr>
        <w:t xml:space="preserve"> и могут стать отрицательными. Тогда при некотором значении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255D55">
        <w:rPr>
          <w:rFonts w:ascii="Times New Roman" w:hAnsi="Times New Roman"/>
          <w:color w:val="000000"/>
          <w:sz w:val="28"/>
        </w:rPr>
        <w:t xml:space="preserve"> у потенциала появляется нетривиальный минимум, что вызывает спонтанное нарушение SU(2) калибровочной симметрии. Вакуумные средние хиггсовских полей приобретают ненулевые значения, и это обеспечивает массы кваркам, лептонам и SU(2) калибровочным бозонам, а соответствующие суперпартнёры получают добавки к массам.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>Таким образом, нарушение электрослабой симметрии возникает естественным путём из радиационных поправок.</w:t>
      </w:r>
    </w:p>
    <w:p w:rsidR="00004EF0" w:rsidRDefault="00004EF0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C727A0" w:rsidRDefault="00255D55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 </w:t>
      </w:r>
      <w:r w:rsidR="005573D6">
        <w:rPr>
          <w:rFonts w:ascii="Times New Roman" w:hAnsi="Times New Roman"/>
          <w:color w:val="000000"/>
          <w:sz w:val="28"/>
        </w:rPr>
        <w:t>Происхождение масс нейтрино</w:t>
      </w:r>
    </w:p>
    <w:p w:rsidR="005573D6" w:rsidRPr="00CC63C1" w:rsidRDefault="005573D6" w:rsidP="00255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  <w:lang w:val="en-US"/>
        </w:rPr>
        <w:t>SUSY</w:t>
      </w:r>
      <w:r w:rsidRPr="005573D6">
        <w:rPr>
          <w:rFonts w:ascii="Times New Roman" w:hAnsi="Times New Roman"/>
          <w:color w:val="000000"/>
          <w:sz w:val="28"/>
        </w:rPr>
        <w:t xml:space="preserve"> необходимы по крайней мере два различных вида полей Хиггса, взаимодействие с которыми наделяет каждую частицу Стандартной модели массой. Эти поля также придают часть массы суперпартнерам. Два поля Хиггса приводят к пяти разновидностям бозонов Хиггса: три из них электри</w:t>
      </w:r>
      <w:r>
        <w:rPr>
          <w:rFonts w:ascii="Times New Roman" w:hAnsi="Times New Roman"/>
          <w:color w:val="000000"/>
          <w:sz w:val="28"/>
        </w:rPr>
        <w:t>чески нейтральны и два заряжены.</w:t>
      </w:r>
      <w:r w:rsidRPr="005573D6">
        <w:rPr>
          <w:rFonts w:ascii="Times New Roman" w:hAnsi="Times New Roman"/>
          <w:color w:val="000000"/>
          <w:sz w:val="28"/>
        </w:rPr>
        <w:t xml:space="preserve"> Массы нейтрино могут быть результатом взаимодействий с дополнительными полями Хиггса.</w:t>
      </w:r>
      <w:r w:rsidR="00CC63C1" w:rsidRPr="00CC63C1">
        <w:rPr>
          <w:rFonts w:ascii="Times New Roman" w:hAnsi="Times New Roman"/>
          <w:b/>
          <w:color w:val="000000"/>
          <w:sz w:val="28"/>
        </w:rPr>
        <w:t xml:space="preserve"> [</w:t>
      </w:r>
      <w:r w:rsidR="00CC63C1">
        <w:rPr>
          <w:rFonts w:ascii="Times New Roman" w:hAnsi="Times New Roman"/>
          <w:b/>
          <w:color w:val="000000"/>
          <w:sz w:val="28"/>
          <w:lang w:val="en-US"/>
        </w:rPr>
        <w:t>can you give examples?]</w:t>
      </w:r>
      <w:bookmarkStart w:id="0" w:name="_GoBack"/>
      <w:bookmarkEnd w:id="0"/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Pr="00914ECE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B6F">
        <w:rPr>
          <w:rFonts w:ascii="Times New Roman" w:hAnsi="Times New Roman" w:cs="Times New Roman"/>
          <w:sz w:val="28"/>
          <w:szCs w:val="28"/>
        </w:rPr>
        <w:t xml:space="preserve">В рамках физики элементарных частиц было предложено огромное множество моделей </w:t>
      </w:r>
      <w:r w:rsidRPr="00CE7953">
        <w:rPr>
          <w:rFonts w:ascii="Times New Roman" w:hAnsi="Times New Roman" w:cs="Times New Roman"/>
          <w:sz w:val="28"/>
          <w:szCs w:val="28"/>
          <w:u w:val="single"/>
        </w:rPr>
        <w:t xml:space="preserve">темной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материи</w:t>
      </w:r>
      <w:r w:rsidRPr="00CE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[</w:t>
      </w:r>
      <w:r w:rsidR="00CE7953" w:rsidRPr="00CE7953">
        <w:rPr>
          <w:rFonts w:ascii="Times New Roman" w:hAnsi="Times New Roman" w:cs="Times New Roman"/>
          <w:b/>
          <w:sz w:val="28"/>
          <w:szCs w:val="28"/>
        </w:rPr>
        <w:t>В русской литературе я предлагаю использовать термин скрытая масса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]</w:t>
      </w:r>
      <w:r w:rsidR="00CE7953" w:rsidRPr="00CE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t>[</w:t>
      </w:r>
      <w:r w:rsidR="001A3395">
        <w:rPr>
          <w:rFonts w:ascii="Times New Roman" w:hAnsi="Times New Roman" w:cs="Times New Roman"/>
          <w:sz w:val="28"/>
          <w:szCs w:val="28"/>
        </w:rPr>
        <w:t>13,14</w:t>
      </w:r>
      <w:r w:rsidRPr="00BD5B6F">
        <w:rPr>
          <w:rFonts w:ascii="Times New Roman" w:hAnsi="Times New Roman" w:cs="Times New Roman"/>
          <w:sz w:val="28"/>
          <w:szCs w:val="28"/>
        </w:rPr>
        <w:t xml:space="preserve">] В том числе: аксионы и другие сверхлегкие частицы, Калуца-Клейновские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моды теорий</w:t>
      </w:r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BD5B6F">
        <w:rPr>
          <w:rFonts w:ascii="Times New Roman" w:hAnsi="Times New Roman" w:cs="Times New Roman"/>
          <w:sz w:val="28"/>
          <w:szCs w:val="28"/>
        </w:rPr>
        <w:t>с дополнительными измерениями, гравитино, стерильные нейтрино, различные частицы</w:t>
      </w:r>
      <w:r w:rsidR="00914ECE" w:rsidRPr="00914ECE">
        <w:rPr>
          <w:rFonts w:ascii="Times New Roman" w:hAnsi="Times New Roman" w:cs="Times New Roman"/>
          <w:sz w:val="28"/>
          <w:szCs w:val="28"/>
        </w:rPr>
        <w:t>,</w:t>
      </w:r>
      <w:r w:rsidRPr="00BD5B6F">
        <w:rPr>
          <w:rFonts w:ascii="Times New Roman" w:hAnsi="Times New Roman" w:cs="Times New Roman"/>
          <w:sz w:val="28"/>
          <w:szCs w:val="28"/>
        </w:rPr>
        <w:t xml:space="preserve"> возникающие в модифицированных теориях гравитации. Наиболее активно исследуемым кандидатом на роль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темной материи</w:t>
      </w:r>
      <w:r w:rsidRPr="00BD5B6F">
        <w:rPr>
          <w:rFonts w:ascii="Times New Roman" w:hAnsi="Times New Roman" w:cs="Times New Roman"/>
          <w:sz w:val="28"/>
          <w:szCs w:val="28"/>
        </w:rPr>
        <w:t xml:space="preserve"> являются слабо взаимодействующие тяжелые частицы (weakly interac</w:t>
      </w:r>
      <w:r>
        <w:rPr>
          <w:rFonts w:ascii="Times New Roman" w:hAnsi="Times New Roman" w:cs="Times New Roman"/>
          <w:sz w:val="28"/>
          <w:szCs w:val="28"/>
        </w:rPr>
        <w:t>ting massive particle, WIMP)</w:t>
      </w:r>
      <w:r w:rsidRPr="00BD5B6F">
        <w:rPr>
          <w:rFonts w:ascii="Times New Roman" w:hAnsi="Times New Roman" w:cs="Times New Roman"/>
          <w:sz w:val="28"/>
          <w:szCs w:val="28"/>
        </w:rPr>
        <w:t xml:space="preserve">. Такие частицы естественным образом возникают во многих суперсимметричных теориях, как наиболее легкие и, следовательно,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стабильные суперсимметричные частицы</w:t>
      </w:r>
      <w:r w:rsidRPr="00BD5B6F">
        <w:rPr>
          <w:rFonts w:ascii="Times New Roman" w:hAnsi="Times New Roman" w:cs="Times New Roman"/>
          <w:sz w:val="28"/>
          <w:szCs w:val="28"/>
        </w:rPr>
        <w:t xml:space="preserve"> (lightest supersymmet</w:t>
      </w:r>
      <w:r>
        <w:rPr>
          <w:rFonts w:ascii="Times New Roman" w:hAnsi="Times New Roman" w:cs="Times New Roman"/>
          <w:sz w:val="28"/>
          <w:szCs w:val="28"/>
        </w:rPr>
        <w:t>ric particle, LSP).</w:t>
      </w:r>
      <w:r w:rsidR="00914ECE" w:rsidRPr="00914ECE"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[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provides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their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stability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?]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Тот факт, что масса и константы связи WIMP участвующей в электрослабом взаимодействии, необходимые для получения наблюдаемой плотности темной материи, совпадают со свойствами LSP предсказываемыми суперсимметриичными расширениями Стандартной Модели, получил название “WIMP miracle”.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WIMP miracle takes place for any WIMP, LSP simply have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WIMP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properties]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модель не представила подходящих кандидатов для скрытой массы.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суперсимметричной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[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gauge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mediated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?] </w:t>
      </w:r>
      <w:r>
        <w:rPr>
          <w:rFonts w:ascii="Times New Roman" w:hAnsi="Times New Roman" w:cs="Times New Roman"/>
          <w:sz w:val="28"/>
          <w:szCs w:val="28"/>
        </w:rPr>
        <w:t xml:space="preserve">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суперпартнеров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кандидатов на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темную материю</w:t>
      </w:r>
      <w:r>
        <w:rPr>
          <w:rFonts w:ascii="Times New Roman" w:hAnsi="Times New Roman" w:cs="Times New Roman"/>
          <w:sz w:val="28"/>
          <w:szCs w:val="28"/>
        </w:rPr>
        <w:t xml:space="preserve"> в рамках суперсимметричной теории предлагаются: нейтралино (линейная комбинация </w:t>
      </w:r>
      <w:r w:rsidR="000238C0">
        <w:rPr>
          <w:rFonts w:ascii="Times New Roman" w:hAnsi="Times New Roman" w:cs="Times New Roman"/>
          <w:sz w:val="28"/>
          <w:szCs w:val="28"/>
        </w:rPr>
        <w:t>бино, нейтрального вино и нейтральных хиггсино), гравитино и снейтрино.</w:t>
      </w:r>
    </w:p>
    <w:p w:rsidR="00402443" w:rsidRDefault="00402443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02443">
        <w:rPr>
          <w:rFonts w:ascii="Times New Roman" w:hAnsi="Times New Roman" w:cs="Times New Roman"/>
          <w:sz w:val="28"/>
          <w:szCs w:val="28"/>
        </w:rPr>
        <w:t xml:space="preserve">снейтрино как частицы, полностью составляющие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темную материю</w:t>
      </w:r>
      <w:r w:rsidRPr="00402443">
        <w:rPr>
          <w:rFonts w:ascii="Times New Roman" w:hAnsi="Times New Roman" w:cs="Times New Roman"/>
          <w:sz w:val="28"/>
          <w:szCs w:val="28"/>
        </w:rPr>
        <w:t xml:space="preserve">, экспериментально запрещены, так как сечение взаимодействия снейтрино с Z-бозоном по силе не уступает взаимодействию Z-бозона с нейтрино, вследствие чего типичное сечение упругого рассеяния снейтрино на ядрах оказывается на два-три порядка выше существующих ограничений на величину упругого сечения частиц 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>темной материи</w:t>
      </w:r>
      <w:r w:rsidRPr="00402443">
        <w:rPr>
          <w:rFonts w:ascii="Times New Roman" w:hAnsi="Times New Roman" w:cs="Times New Roman"/>
          <w:sz w:val="28"/>
          <w:szCs w:val="28"/>
        </w:rPr>
        <w:t>.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Бариосинтез</w:t>
      </w:r>
    </w:p>
    <w:p w:rsidR="00CB749D" w:rsidRPr="00486047" w:rsidRDefault="00CB749D" w:rsidP="00CB74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 Вселенной</w:t>
      </w:r>
      <w:r w:rsidR="00CA225C">
        <w:rPr>
          <w:rFonts w:ascii="Times New Roman" w:hAnsi="Times New Roman" w:cs="Times New Roman"/>
          <w:sz w:val="28"/>
          <w:szCs w:val="28"/>
        </w:rPr>
        <w:t xml:space="preserve">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барионная ассиметрия, которая </w:t>
      </w:r>
      <w:r w:rsidR="00402443">
        <w:rPr>
          <w:rFonts w:ascii="Times New Roman" w:hAnsi="Times New Roman" w:cs="Times New Roman"/>
          <w:sz w:val="28"/>
          <w:szCs w:val="28"/>
        </w:rPr>
        <w:t xml:space="preserve">наблюдается как </w:t>
      </w:r>
      <w:r w:rsidR="00402443" w:rsidRPr="00914ECE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 w:rsidRPr="00914ECE">
        <w:rPr>
          <w:rFonts w:ascii="Times New Roman" w:hAnsi="Times New Roman" w:cs="Times New Roman"/>
          <w:sz w:val="28"/>
          <w:szCs w:val="28"/>
          <w:u w:val="single"/>
        </w:rPr>
        <w:t xml:space="preserve"> антивещества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>[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comparable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amounts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matter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914ECE" w:rsidRPr="009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>
        <w:rPr>
          <w:rFonts w:ascii="Times New Roman" w:hAnsi="Times New Roman" w:cs="Times New Roman"/>
          <w:b/>
          <w:sz w:val="28"/>
          <w:szCs w:val="28"/>
          <w:lang w:val="en-US"/>
        </w:rPr>
        <w:t>antimatter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оригинальном сценарии бариосинтеза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 xml:space="preserve">не сохранением барионного числа, </w:t>
      </w:r>
      <w:r w:rsidRPr="00486047">
        <w:rPr>
          <w:rFonts w:ascii="Times New Roman" w:hAnsi="Times New Roman" w:cs="Times New Roman"/>
          <w:sz w:val="28"/>
          <w:szCs w:val="28"/>
          <w:u w:val="single"/>
        </w:rPr>
        <w:t>а также отклонением от теплового равновесия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047" w:rsidRPr="00486047">
        <w:rPr>
          <w:rFonts w:ascii="Times New Roman" w:hAnsi="Times New Roman" w:cs="Times New Roman"/>
          <w:sz w:val="28"/>
          <w:szCs w:val="28"/>
        </w:rPr>
        <w:t xml:space="preserve">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gramEnd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does take place, when the processes are out of equilibrium, so you have already said it]</w:t>
      </w:r>
      <w:r w:rsidR="008C593C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</w:rPr>
        <w:t xml:space="preserve">Величина же 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</w:rPr>
        <w:t xml:space="preserve"> должна сохраняться. Условие теплового равновесия будет выполняться только при фазовом переходе 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C593C" w:rsidRPr="00486047">
        <w:rPr>
          <w:rFonts w:ascii="Times New Roman" w:hAnsi="Times New Roman" w:cs="Times New Roman"/>
          <w:sz w:val="28"/>
          <w:szCs w:val="28"/>
          <w:u w:val="single"/>
        </w:rPr>
        <w:t xml:space="preserve"> рода.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please, clarify these statements]</w:t>
      </w:r>
    </w:p>
    <w:p w:rsidR="008C593C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суперсимметричной теории предоставляется </w:t>
      </w:r>
      <w:r w:rsidRPr="008C593C">
        <w:rPr>
          <w:rFonts w:ascii="Times New Roman" w:hAnsi="Times New Roman" w:cs="Times New Roman"/>
          <w:sz w:val="28"/>
          <w:szCs w:val="28"/>
        </w:rPr>
        <w:t>возможности электрослабого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>включает многочисленные новые источники нарушения CP инвариантности, которые возникают в теории путем введения дополнительных фаз для дублетов полей Хиггса и комплексных параметров в потенциале.</w:t>
      </w:r>
    </w:p>
    <w:p w:rsid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47">
        <w:rPr>
          <w:rFonts w:ascii="Times New Roman" w:hAnsi="Times New Roman" w:cs="Times New Roman"/>
          <w:sz w:val="28"/>
          <w:szCs w:val="28"/>
          <w:u w:val="single"/>
        </w:rPr>
        <w:lastRenderedPageBreak/>
        <w:t>В некоторых обобщениях Стандартной модели физики частиц барионное число, помимо кварков, несут новые гипотетические скалярные поля</w:t>
      </w:r>
      <w:r w:rsidRPr="00FA57D8">
        <w:rPr>
          <w:rFonts w:ascii="Times New Roman" w:hAnsi="Times New Roman" w:cs="Times New Roman"/>
          <w:sz w:val="28"/>
          <w:szCs w:val="28"/>
        </w:rPr>
        <w:t>.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predicts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squarks</w:t>
      </w:r>
      <w:proofErr w:type="spellEnd"/>
      <w:r w:rsidR="00486047" w:rsidRPr="00486047">
        <w:rPr>
          <w:rFonts w:ascii="Times New Roman" w:hAnsi="Times New Roman" w:cs="Times New Roman"/>
          <w:b/>
          <w:sz w:val="28"/>
          <w:szCs w:val="28"/>
        </w:rPr>
        <w:t>!]</w:t>
      </w:r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w:r w:rsidRPr="00486047">
        <w:rPr>
          <w:rFonts w:ascii="Times New Roman" w:hAnsi="Times New Roman" w:cs="Times New Roman"/>
          <w:sz w:val="28"/>
          <w:szCs w:val="28"/>
          <w:u w:val="single"/>
        </w:rPr>
        <w:t>Возможны также скалярные поля, несущие лептонные числа</w:t>
      </w:r>
      <w:r w:rsidRPr="00FA57D8">
        <w:rPr>
          <w:rFonts w:ascii="Times New Roman" w:hAnsi="Times New Roman" w:cs="Times New Roman"/>
          <w:sz w:val="28"/>
          <w:szCs w:val="28"/>
        </w:rPr>
        <w:t xml:space="preserve">. 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>[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predicts</w:t>
      </w:r>
      <w:r w:rsidR="00486047" w:rsidRPr="00486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lepton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="00486047" w:rsidRPr="00486047">
        <w:rPr>
          <w:rFonts w:ascii="Times New Roman" w:hAnsi="Times New Roman" w:cs="Times New Roman"/>
          <w:b/>
          <w:sz w:val="28"/>
          <w:szCs w:val="28"/>
        </w:rPr>
        <w:t>!]</w:t>
      </w:r>
      <w:r w:rsidR="00486047" w:rsidRPr="00FA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7D8">
        <w:rPr>
          <w:rFonts w:ascii="Times New Roman" w:hAnsi="Times New Roman" w:cs="Times New Roman"/>
          <w:sz w:val="28"/>
          <w:szCs w:val="28"/>
        </w:rPr>
        <w:t>экспериментах скалярные частицы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hAnsi="Times New Roman" w:cs="Times New Roman"/>
          <w:sz w:val="28"/>
          <w:szCs w:val="28"/>
        </w:rPr>
        <w:t>ненулевым барионным или лептонными числами не наблюдались. Это говорит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A57D8">
        <w:rPr>
          <w:rFonts w:ascii="Times New Roman" w:hAnsi="Times New Roman" w:cs="Times New Roman"/>
          <w:sz w:val="28"/>
          <w:szCs w:val="28"/>
        </w:rPr>
        <w:t xml:space="preserve"> том, что они</w:t>
      </w:r>
      <w:r>
        <w:rPr>
          <w:rFonts w:ascii="Times New Roman" w:hAnsi="Times New Roman" w:cs="Times New Roman"/>
          <w:sz w:val="28"/>
          <w:szCs w:val="28"/>
        </w:rPr>
        <w:t xml:space="preserve"> имеют достаточно большие массы</w:t>
      </w:r>
      <w:r w:rsidRPr="00FA57D8">
        <w:rPr>
          <w:rFonts w:ascii="Times New Roman" w:hAnsi="Times New Roman" w:cs="Times New Roman"/>
          <w:sz w:val="28"/>
          <w:szCs w:val="28"/>
        </w:rPr>
        <w:t>. Тем не менее, нетривиальная динамика таких скалярных полей расширяющейся Вселенной может приводить генерации барионной асимметрии; класс соответствующих механизмов обобщенно называют механизмом Аффлека-Д</w:t>
      </w:r>
      <w:r>
        <w:rPr>
          <w:rFonts w:ascii="Times New Roman" w:hAnsi="Times New Roman" w:cs="Times New Roman"/>
          <w:sz w:val="28"/>
          <w:szCs w:val="28"/>
        </w:rPr>
        <w:t>айна Разумеется, этом случае для</w:t>
      </w:r>
      <w:r w:rsidRPr="00FA57D8">
        <w:rPr>
          <w:rFonts w:ascii="Times New Roman" w:hAnsi="Times New Roman" w:cs="Times New Roman"/>
          <w:sz w:val="28"/>
          <w:szCs w:val="28"/>
        </w:rPr>
        <w:t xml:space="preserve"> генерации барионной асимметрии требуется выполнение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Pr="00FA57D8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7D8">
        <w:rPr>
          <w:rFonts w:ascii="Times New Roman" w:hAnsi="Times New Roman" w:cs="Times New Roman"/>
          <w:sz w:val="28"/>
          <w:szCs w:val="28"/>
        </w:rPr>
        <w:t>частности, во взаимодействиях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A57D8">
        <w:rPr>
          <w:rFonts w:ascii="Times New Roman" w:hAnsi="Times New Roman" w:cs="Times New Roman"/>
          <w:sz w:val="28"/>
          <w:szCs w:val="28"/>
        </w:rPr>
        <w:t xml:space="preserve"> участием скалярных полей барионное число не </w:t>
      </w:r>
      <w:r>
        <w:rPr>
          <w:rFonts w:ascii="Times New Roman" w:hAnsi="Times New Roman" w:cs="Times New Roman"/>
          <w:sz w:val="28"/>
          <w:szCs w:val="28"/>
        </w:rPr>
        <w:t xml:space="preserve">должно точно сохраняться, а также </w:t>
      </w:r>
      <w:r w:rsidRPr="00FA57D8">
        <w:rPr>
          <w:rFonts w:ascii="Times New Roman" w:hAnsi="Times New Roman" w:cs="Times New Roman"/>
          <w:sz w:val="28"/>
          <w:szCs w:val="28"/>
        </w:rPr>
        <w:t>должно иметься СР-нарушение.</w:t>
      </w:r>
    </w:p>
    <w:p w:rsidR="00FA57D8" w:rsidRPr="00486047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общем случае в качестве прототипа моделей с указанными свойствами можно выбрать модель, в которой, помимо полей Стандартной модели, имеется комплексное скалярное поле φ, несущее барионное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, и фермион ψ с нулевым барионным числом.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  <w:proofErr w:type="gramEnd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FA57D8">
        <w:rPr>
          <w:rFonts w:ascii="Times New Roman" w:hAnsi="Times New Roman" w:cs="Times New Roman"/>
          <w:sz w:val="28"/>
          <w:szCs w:val="28"/>
        </w:rPr>
        <w:t xml:space="preserve">Потенциал скалярного поля имеет вид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φ)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Параметры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 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- действительны и положительны,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≪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. При этом взаимодействие с участием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и ψ выбирается в виде </w:t>
      </w:r>
    </w:p>
    <w:p w:rsidR="00FA57D8" w:rsidRPr="00FA57D8" w:rsidRDefault="00AE1E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φ+h.c.</m:t>
        </m:r>
      </m:oMath>
      <w:r w:rsidR="00FA57D8" w:rsidRPr="00FA57D8">
        <w:rPr>
          <w:rFonts w:ascii="Times New Roman" w:hAnsi="Times New Roman" w:cs="Times New Roman"/>
          <w:i/>
          <w:sz w:val="28"/>
          <w:szCs w:val="28"/>
        </w:rPr>
        <w:t>,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юкавская константа связи,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комбинация кварковых полей, преобразующаяся как спинор при преобразованиях Лоренца. При этом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может быть составным оператором, как цветным, так и бесцветным. Важно, чтобы оператор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нес отличное от нуля барионное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при этом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7D8" w:rsidRPr="00FA57D8" w:rsidRDefault="00AE1E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lastRenderedPageBreak/>
        <w:t xml:space="preserve">Если бы слагаемого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не было, модель была бы инвариантна относительно глобальных фазовых преобразований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φ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φ,    q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q,  ψ → ψ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FA57D8" w:rsidRPr="00FA57D8" w:rsidRDefault="00AE1EE7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t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– плотность барионного числа кварков.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Подобная ситуация естественным образом возникает в суперсимметричных расширениях СМ. В качестве поля φ в нем может выступать комбинация полей скварков, слептонов и хиггсовских бозонов, а полем ψ может служить комбинация калибрино – суперпартнеров калибровочных бозонов. Взаимодействие типа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h.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запрещено для скварка калибровочной инвариантностью по отношению к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A57D8">
        <w:rPr>
          <w:rFonts w:ascii="Times New Roman" w:hAnsi="Times New Roman" w:cs="Times New Roman"/>
          <w:sz w:val="28"/>
          <w:szCs w:val="28"/>
        </w:rPr>
        <w:t>(3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, однако возможны взаимодействия более высокого порядка, нарушающие барионное число и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). Последнее обстоятельство особенно важно, поскольку для образования барионной асимметрии необходима и достаточна генерация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), если речь идет о температурах выше 100 ГэВ.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Особенностью суперсимметричных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 [23]. В терминах потенциала, обсуждаемого выше, в котором φ понимается как поле, параметризующее плоское направление, это означает, что масса </w:t>
      </w:r>
      <w:r w:rsidRPr="004860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мала (по сравнению, например, с массой Планка), а константы λ и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A57D8">
        <w:rPr>
          <w:rFonts w:ascii="Times New Roman" w:hAnsi="Times New Roman" w:cs="Times New Roman"/>
          <w:sz w:val="28"/>
          <w:szCs w:val="28"/>
        </w:rPr>
        <w:t xml:space="preserve">’ также чрезвычайно малы. В качестве достаточно реалистичного примера можно привести значения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 ~ 1 ТэВ,   λ,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-32</m:t>
              </m:r>
            </m:sup>
          </m:sSup>
        </m:oMath>
      </m:oMathPara>
    </w:p>
    <w:p w:rsidR="00FA57D8" w:rsidRPr="008C593C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этом случае члены четвертого порядка в потенциале начинают преобладать над массовым членом только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 ~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Pl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Инфляция</w:t>
      </w:r>
    </w:p>
    <w:p w:rsidR="007605B1" w:rsidRPr="00486047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Впервые идея ускоренного расширения Вселенной на ранних стадиях для объяснения парадоксов фридмановской космологии была высказана в середине 1960-х гг. в работах Э.Б.Глинера</w:t>
      </w:r>
      <w:r w:rsidR="004E1EBC" w:rsidRPr="004E1EBC">
        <w:rPr>
          <w:rFonts w:ascii="Times New Roman" w:hAnsi="Times New Roman" w:cs="Times New Roman"/>
          <w:sz w:val="28"/>
          <w:szCs w:val="28"/>
        </w:rPr>
        <w:t xml:space="preserve"> (1970</w:t>
      </w:r>
      <w:r w:rsidR="004E1EBC">
        <w:rPr>
          <w:rFonts w:ascii="Times New Roman" w:hAnsi="Times New Roman" w:cs="Times New Roman"/>
          <w:sz w:val="28"/>
          <w:szCs w:val="28"/>
        </w:rPr>
        <w:t>г), а также Глиннера и Дымникова (1975 г) и Бутрия и Трушевского (1977г)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047" w:rsidRPr="00486047">
        <w:rPr>
          <w:rFonts w:ascii="Times New Roman" w:hAnsi="Times New Roman" w:cs="Times New Roman"/>
          <w:sz w:val="28"/>
          <w:szCs w:val="28"/>
        </w:rPr>
        <w:t xml:space="preserve">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[However, inflation 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came a necessary element of cosmology after works by </w:t>
      </w:r>
      <w:proofErr w:type="spell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Starobinsky</w:t>
      </w:r>
      <w:proofErr w:type="spellEnd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R</w:t>
      </w:r>
      <w:r w:rsidR="0048604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inflation, </w:t>
      </w:r>
      <w:proofErr w:type="spellStart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>Guth</w:t>
      </w:r>
      <w:proofErr w:type="spellEnd"/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old inflation, Albrecht, Steinhardt, Linde – new inflation, </w:t>
      </w:r>
      <w:r w:rsidR="00CC63C1">
        <w:rPr>
          <w:rFonts w:ascii="Times New Roman" w:hAnsi="Times New Roman" w:cs="Times New Roman"/>
          <w:b/>
          <w:sz w:val="28"/>
          <w:szCs w:val="28"/>
          <w:lang w:val="en-US"/>
        </w:rPr>
        <w:t>Linde – chaotic inflation – please give references]</w:t>
      </w:r>
      <w:r w:rsidR="00486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605B1" w:rsidRDefault="0000128B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3278A">
        <w:rPr>
          <w:rFonts w:ascii="Times New Roman" w:hAnsi="Times New Roman" w:cs="Times New Roman"/>
          <w:sz w:val="28"/>
          <w:szCs w:val="28"/>
        </w:rPr>
        <w:t xml:space="preserve">сновная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</w:t>
      </w:r>
      <w:proofErr w:type="gramStart"/>
      <w:r w:rsidR="0073278A">
        <w:rPr>
          <w:rFonts w:ascii="Times New Roman" w:hAnsi="Times New Roman" w:cs="Times New Roman"/>
          <w:sz w:val="28"/>
          <w:szCs w:val="28"/>
        </w:rPr>
        <w:t xml:space="preserve">ускорением 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7327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278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Было теоретически показано, что антигравитирующее состояние в ранней Вселенной принципиально неустойчиво – оно экспоненциально «распадается», рождая обычное гравитирующее вещество, заполняющее современную Вселенную. При распаде образуются релятивистские частицы: лептоны, кварки и их суперсимметричные партнеры.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>В данной модели предполагается существование скалярного поля- инфлатона, ответственного за расширение Вселенной.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>В модели SUSY кандидаты на роль инфлатона претендуют s-нейтрино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eastAsiaTheme="minorEastAsia" w:hAnsi="Times New Roman" w:cs="Times New Roman"/>
          <w:sz w:val="28"/>
          <w:szCs w:val="28"/>
        </w:rPr>
        <w:t>и комбинации хиггсовских бозонов.</w:t>
      </w:r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Pr="000A31D4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например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>, зависят от того, в каком диапазоне лежат массы суперчастиц: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5 TeV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заметно более тяжелые суперчастицы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Практически все теории с участием суперсимметрии сходятся в одном: самая легкая из суперсимметричных частиц будет либо стабильная,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регистрируются  детектором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, так и тех, для которых детекторы прозрачны, — тоже будет близок к нулю. Поэтому если поперечный импульс всех измеренных частиц заметно отличается от нуля, то значит, в столкновении родилась одна или 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такими сильно взаимодействующими родительскими частицами являются суперпартнеры кварков (скварки,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 и глюонов (глюино,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>В результате поисков суперпартнеров на LHC в различных каналах были установлены нижние пределы на их массы, главным образом на массы глюино и скварков первых двух поколений, таким образом была пройдена тэвная область. С другой стороны, ограничения на массы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lastRenderedPageBreak/>
        <w:t>третьего поколения достаточно слабы, что допускает массы порядка нескольких сотен ГэВ. Относительно небольшие массы скварков третьего поколения также согласуются с недавним обнаружением бозона Хиггса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приведены несколько примеров поиска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исключенные области находятся под соответствующими кривыми, это отвечает меньшим значениям масс и </w:t>
      </w:r>
      <w:r w:rsidR="00CC63C1" w:rsidRPr="00CC63C1">
        <w:rPr>
          <w:rFonts w:ascii="Times New Roman" w:eastAsiaTheme="minorEastAsia" w:hAnsi="Times New Roman" w:cs="Times New Roman"/>
          <w:b/>
          <w:sz w:val="28"/>
          <w:szCs w:val="28"/>
        </w:rPr>
        <w:t>[массовых?]</w:t>
      </w:r>
      <w:r w:rsidR="00CC63C1" w:rsidRPr="00CC63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параметров модели.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глюино pp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том, </w:t>
      </w:r>
      <w:r w:rsidR="00FA57D8" w:rsidRPr="00CC63C1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что не наблюдался </w:t>
      </w:r>
      <w:r w:rsidRPr="00CC63C1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глюино </w:t>
      </w:r>
      <w:r w:rsidR="00CC63C1" w:rsidRPr="00CC63C1">
        <w:rPr>
          <w:rFonts w:ascii="Times New Roman" w:eastAsiaTheme="minorEastAsia" w:hAnsi="Times New Roman" w:cs="Times New Roman"/>
          <w:b/>
          <w:sz w:val="28"/>
          <w:szCs w:val="28"/>
        </w:rPr>
        <w:t>[</w:t>
      </w:r>
      <w:proofErr w:type="spellStart"/>
      <w:r w:rsidR="00CC63C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stil</w:t>
      </w:r>
      <w:proofErr w:type="spellEnd"/>
      <w:r w:rsidR="00CC63C1" w:rsidRPr="00CC63C1">
        <w:rPr>
          <w:rFonts w:ascii="Times New Roman" w:eastAsiaTheme="minorEastAsia" w:hAnsi="Times New Roman" w:cs="Times New Roman"/>
          <w:b/>
          <w:sz w:val="28"/>
          <w:szCs w:val="28"/>
        </w:rPr>
        <w:t xml:space="preserve">]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>с массой меньшей 900 ГэВ и даже меньшей 1200 ГэВ при массе легчайшего нейтралино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топ-скварков в pp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топ-скварков в pp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партонных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квадратичных поправок к массе хиггсовского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унифицирования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например нарушение SUSY). Кроме того, до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Pr="005573D6" w:rsidRDefault="00EC5F3C" w:rsidP="005573D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Гольфанд Ю. А., Лихтман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 В. Волков, В. П. Акулов, О возможном универсальном взаимодействии нейтрино, Пис</w:t>
      </w:r>
      <w:r w:rsidR="009E35CA" w:rsidRPr="005573D6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1A3395" w:rsidRDefault="001A3395" w:rsidP="001A3395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1A3395">
        <w:rPr>
          <w:rFonts w:ascii="Times New Roman" w:hAnsi="Times New Roman"/>
          <w:color w:val="000000"/>
          <w:sz w:val="28"/>
          <w:lang w:val="en-US"/>
        </w:rPr>
        <w:t xml:space="preserve">Gervais, J. -L.;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, B. Field theory interpretation of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supergauges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in dual models, Nuclear Physics B 34 (2): 632, 1971</w:t>
      </w:r>
    </w:p>
    <w:p w:rsidR="001A3395" w:rsidRPr="001A3395" w:rsidRDefault="001A3395" w:rsidP="001A3395">
      <w:pPr>
        <w:pStyle w:val="Paragraphedeliste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Ramond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P. – Phys. Rev., 1971, v.D3;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Neveu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A., Schwarz J.H. –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 1971, v.B31; Phys. Rev., 1971 v. D4; Gervais J.L.,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B. -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Phys.,1971 v.B34; </w:t>
      </w:r>
    </w:p>
    <w:p w:rsidR="00EC5F3C" w:rsidRPr="005573D6" w:rsidRDefault="00EC5F3C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J.,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>.,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Model Invariant under Gauge Transformations, Phys. Lett. </w:t>
      </w:r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., 1974, v. 49, </w:t>
      </w:r>
    </w:p>
    <w:p w:rsidR="005573D6" w:rsidRPr="005573D6" w:rsidRDefault="00AE1EE7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hyperlink r:id="rId23" w:history="1">
        <w:r w:rsidR="00EC5F3C" w:rsidRPr="005573D6">
          <w:rPr>
            <w:rStyle w:val="Lienhypertexte"/>
            <w:rFonts w:ascii="Times New Roman" w:hAnsi="Times New Roman"/>
            <w:sz w:val="28"/>
            <w:lang w:val="en-US"/>
          </w:rPr>
          <w:t>https://habr.com/post/406601/</w:t>
        </w:r>
      </w:hyperlink>
    </w:p>
    <w:p w:rsidR="00EC5F3C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Martin S. P. A supersymmetry primer //Perspectives on supersymmetry II. – 2010.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J.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5573D6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. Softly Broken Supersymmetry and SU(5), Nuclear Physics B 193: 150, 1984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5573D6">
        <w:rPr>
          <w:rFonts w:ascii="Times New Roman" w:hAnsi="Times New Roman"/>
          <w:color w:val="000000"/>
          <w:sz w:val="28"/>
        </w:rPr>
        <w:t>Т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5573D6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Васильев А. Н. Квантовополевая ренормгруппа в теории критического поведения и стохастической динамике. — СПб.: издательство ПИЯФ, 1998.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Д.И. Казаков, «Суперсимметричное расширение Cтандартной модели фундаментальных взаимодействий», труды летней школы фонда «Династия» «Физика фундаментальных взаимодействий», 2006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Хлопов М.Ю. Основы космомикрофизики. – М: УРСС, 2004, стр. 105-106.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Bertone G., Hooper D., Silk J. Particle dark matter: Evidence, candidates and constraints // Phys. Rept. 2005. Vol. 405. </w:t>
      </w:r>
    </w:p>
    <w:p w:rsidR="009E35CA" w:rsidRPr="005573D6" w:rsidRDefault="009E35CA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lastRenderedPageBreak/>
        <w:t>Gorbunov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I. Affleck, M. Dine. A new mechanism for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Pr="005573D6" w:rsidRDefault="00202216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Засов А. В., Постнов К. А. Общая астрофизика. – Век 2, 2011.</w:t>
      </w:r>
    </w:p>
    <w:p w:rsidR="00E0010F" w:rsidRPr="005573D6" w:rsidRDefault="00E0010F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Емельянов В. Стандартная модель и ее расширения. – Litres, 2017.</w:t>
      </w:r>
    </w:p>
    <w:p w:rsidR="00201CF8" w:rsidRDefault="004E4004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 w:rsidRPr="005573D6">
        <w:rPr>
          <w:rFonts w:ascii="Times New Roman" w:hAnsi="Times New Roman"/>
          <w:color w:val="000000"/>
          <w:sz w:val="28"/>
        </w:rPr>
        <w:t>иц – М.: Издательство ЛКИ, 2008</w:t>
      </w:r>
    </w:p>
    <w:p w:rsidR="0000128B" w:rsidRPr="005573D6" w:rsidRDefault="0000128B" w:rsidP="005573D6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00128B">
        <w:rPr>
          <w:rFonts w:ascii="Times New Roman" w:hAnsi="Times New Roman"/>
          <w:color w:val="000000"/>
          <w:sz w:val="28"/>
        </w:rPr>
        <w:t>Горбунов Д. С., Рубаков В. А. Введение в теорию ранней Вселенной. – Учреждение Российской акад. наук Ин-т ядерных исслед. РАН, 2009.</w:t>
      </w:r>
    </w:p>
    <w:sectPr w:rsidR="0000128B" w:rsidRPr="005573D6" w:rsidSect="009E7AE1">
      <w:footerReference w:type="default" r:id="rId2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1" w:rsidRDefault="006E3551" w:rsidP="009E7AE1">
      <w:pPr>
        <w:spacing w:after="0" w:line="240" w:lineRule="auto"/>
      </w:pPr>
      <w:r>
        <w:separator/>
      </w:r>
    </w:p>
  </w:endnote>
  <w:endnote w:type="continuationSeparator" w:id="0">
    <w:p w:rsidR="006E3551" w:rsidRDefault="006E3551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E7" w:rsidRDefault="00AE1EE7">
    <w:pPr>
      <w:pStyle w:val="Pieddepage"/>
      <w:jc w:val="center"/>
    </w:pPr>
  </w:p>
  <w:p w:rsidR="00AE1EE7" w:rsidRDefault="00AE1E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35199"/>
      <w:docPartObj>
        <w:docPartGallery w:val="Page Numbers (Bottom of Page)"/>
        <w:docPartUnique/>
      </w:docPartObj>
    </w:sdtPr>
    <w:sdtContent>
      <w:p w:rsidR="00AE1EE7" w:rsidRDefault="00AE1E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C1">
          <w:rPr>
            <w:noProof/>
          </w:rPr>
          <w:t>11</w:t>
        </w:r>
        <w:r>
          <w:fldChar w:fldCharType="end"/>
        </w:r>
      </w:p>
    </w:sdtContent>
  </w:sdt>
  <w:p w:rsidR="00AE1EE7" w:rsidRDefault="00AE1E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1" w:rsidRDefault="006E3551" w:rsidP="009E7AE1">
      <w:pPr>
        <w:spacing w:after="0" w:line="240" w:lineRule="auto"/>
      </w:pPr>
      <w:r>
        <w:separator/>
      </w:r>
    </w:p>
  </w:footnote>
  <w:footnote w:type="continuationSeparator" w:id="0">
    <w:p w:rsidR="006E3551" w:rsidRDefault="006E3551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709B8"/>
    <w:multiLevelType w:val="hybridMultilevel"/>
    <w:tmpl w:val="FCD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7"/>
    <w:rsid w:val="0000128B"/>
    <w:rsid w:val="00004EF0"/>
    <w:rsid w:val="000238C0"/>
    <w:rsid w:val="0004262D"/>
    <w:rsid w:val="00054617"/>
    <w:rsid w:val="00075BAF"/>
    <w:rsid w:val="00086C77"/>
    <w:rsid w:val="000A31D4"/>
    <w:rsid w:val="000A5413"/>
    <w:rsid w:val="000B78A1"/>
    <w:rsid w:val="000D5538"/>
    <w:rsid w:val="000E4A3F"/>
    <w:rsid w:val="00154DEE"/>
    <w:rsid w:val="00177077"/>
    <w:rsid w:val="00193221"/>
    <w:rsid w:val="001A3395"/>
    <w:rsid w:val="001A71B5"/>
    <w:rsid w:val="001F7BEE"/>
    <w:rsid w:val="00201CF8"/>
    <w:rsid w:val="00202216"/>
    <w:rsid w:val="002129EE"/>
    <w:rsid w:val="00245E04"/>
    <w:rsid w:val="00255D55"/>
    <w:rsid w:val="002A616A"/>
    <w:rsid w:val="002D4F81"/>
    <w:rsid w:val="00402443"/>
    <w:rsid w:val="00434ABB"/>
    <w:rsid w:val="00473C93"/>
    <w:rsid w:val="00486047"/>
    <w:rsid w:val="004C1146"/>
    <w:rsid w:val="004E1EBC"/>
    <w:rsid w:val="004E4004"/>
    <w:rsid w:val="005573D6"/>
    <w:rsid w:val="005A4DD7"/>
    <w:rsid w:val="005E1309"/>
    <w:rsid w:val="00635328"/>
    <w:rsid w:val="00671E33"/>
    <w:rsid w:val="006E3551"/>
    <w:rsid w:val="006E7CA1"/>
    <w:rsid w:val="00712B35"/>
    <w:rsid w:val="0073278A"/>
    <w:rsid w:val="007605B1"/>
    <w:rsid w:val="007D6C7A"/>
    <w:rsid w:val="007F5DC3"/>
    <w:rsid w:val="008044F7"/>
    <w:rsid w:val="0085626D"/>
    <w:rsid w:val="00877502"/>
    <w:rsid w:val="008C593C"/>
    <w:rsid w:val="008E192D"/>
    <w:rsid w:val="00914ECE"/>
    <w:rsid w:val="009255F3"/>
    <w:rsid w:val="00932436"/>
    <w:rsid w:val="009630AC"/>
    <w:rsid w:val="009800F3"/>
    <w:rsid w:val="009E35CA"/>
    <w:rsid w:val="009E7AE1"/>
    <w:rsid w:val="00A12849"/>
    <w:rsid w:val="00AE1EE7"/>
    <w:rsid w:val="00AF09BE"/>
    <w:rsid w:val="00AF3317"/>
    <w:rsid w:val="00AF5F37"/>
    <w:rsid w:val="00B22BBE"/>
    <w:rsid w:val="00B73221"/>
    <w:rsid w:val="00BD5B6F"/>
    <w:rsid w:val="00BF7B28"/>
    <w:rsid w:val="00C268E0"/>
    <w:rsid w:val="00C50627"/>
    <w:rsid w:val="00C727A0"/>
    <w:rsid w:val="00C85042"/>
    <w:rsid w:val="00C94260"/>
    <w:rsid w:val="00CA225C"/>
    <w:rsid w:val="00CB749D"/>
    <w:rsid w:val="00CC63C1"/>
    <w:rsid w:val="00CE7953"/>
    <w:rsid w:val="00CF741E"/>
    <w:rsid w:val="00D274B7"/>
    <w:rsid w:val="00DD0432"/>
    <w:rsid w:val="00E0010F"/>
    <w:rsid w:val="00E001AB"/>
    <w:rsid w:val="00E238B9"/>
    <w:rsid w:val="00E61D80"/>
    <w:rsid w:val="00EC5F3C"/>
    <w:rsid w:val="00ED442C"/>
    <w:rsid w:val="00EF2A73"/>
    <w:rsid w:val="00FA57D8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E1"/>
  </w:style>
  <w:style w:type="paragraph" w:styleId="Pieddepage">
    <w:name w:val="footer"/>
    <w:basedOn w:val="Normal"/>
    <w:link w:val="PieddepageCar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E1"/>
  </w:style>
  <w:style w:type="character" w:customStyle="1" w:styleId="Titre1Car">
    <w:name w:val="Titre 1 Car"/>
    <w:basedOn w:val="Policepardfaut"/>
    <w:link w:val="Titre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7AE1"/>
    <w:pPr>
      <w:outlineLvl w:val="9"/>
    </w:pPr>
    <w:rPr>
      <w:lang w:eastAsia="ru-RU"/>
    </w:rPr>
  </w:style>
  <w:style w:type="paragraph" w:styleId="TM2">
    <w:name w:val="toc 2"/>
    <w:basedOn w:val="Normal"/>
    <w:next w:val="Normal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TM3">
    <w:name w:val="toc 3"/>
    <w:basedOn w:val="Normal"/>
    <w:next w:val="Normal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Grilledutableau">
    <w:name w:val="Table Grid"/>
    <w:basedOn w:val="TableauNormal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C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9B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27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D%D0%92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D%D0%92" TargetMode="External"/><Relationship Id="rId23" Type="http://schemas.openxmlformats.org/officeDocument/2006/relationships/hyperlink" Target="https://habr.com/post/406601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14DD-3DA7-4FF6-9CC3-B13F3CBA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4334</Words>
  <Characters>24707</Characters>
  <Application>Microsoft Office Word</Application>
  <DocSecurity>0</DocSecurity>
  <Lines>205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Шлепкина</dc:creator>
  <cp:lastModifiedBy>mkhlopov</cp:lastModifiedBy>
  <cp:revision>3</cp:revision>
  <dcterms:created xsi:type="dcterms:W3CDTF">2018-12-20T23:39:00Z</dcterms:created>
  <dcterms:modified xsi:type="dcterms:W3CDTF">2018-12-21T00:30:00Z</dcterms:modified>
</cp:coreProperties>
</file>